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6A193" w14:textId="6CFE6142" w:rsidR="00E90E49" w:rsidRPr="00F4131A" w:rsidRDefault="00E90E49" w:rsidP="00E35559">
      <w:pPr>
        <w:pStyle w:val="3GPPHeader"/>
        <w:spacing w:after="60"/>
        <w:rPr>
          <w:sz w:val="32"/>
          <w:szCs w:val="32"/>
        </w:rPr>
      </w:pPr>
      <w:r w:rsidRPr="00CE0424">
        <w:t>3GPP TSG-RAN WG</w:t>
      </w:r>
      <w:r w:rsidR="00C64201">
        <w:t>2#10</w:t>
      </w:r>
      <w:r w:rsidR="008918CA">
        <w:t>4</w:t>
      </w:r>
      <w:r w:rsidRPr="00CE0424">
        <w:tab/>
      </w:r>
      <w:r w:rsidR="00091557" w:rsidRPr="00CE0424">
        <w:rPr>
          <w:sz w:val="32"/>
          <w:szCs w:val="32"/>
        </w:rPr>
        <w:t>R2-</w:t>
      </w:r>
      <w:r w:rsidR="00F4131A" w:rsidRPr="00F4131A">
        <w:rPr>
          <w:sz w:val="32"/>
          <w:szCs w:val="32"/>
        </w:rPr>
        <w:t>1816638</w:t>
      </w:r>
    </w:p>
    <w:p w14:paraId="1BD14AD6" w14:textId="466C194C" w:rsidR="00E90E49" w:rsidRPr="00CE0424" w:rsidRDefault="008918CA" w:rsidP="00311702">
      <w:pPr>
        <w:pStyle w:val="3GPPHeader"/>
      </w:pPr>
      <w:r w:rsidRPr="00007A37">
        <w:t>Spokane, USA, November</w:t>
      </w:r>
      <w:r w:rsidR="0027144F" w:rsidRPr="00007A37">
        <w:t xml:space="preserve"> </w:t>
      </w:r>
      <w:r w:rsidRPr="00007A37">
        <w:t>12</w:t>
      </w:r>
      <w:r w:rsidR="001D53E7" w:rsidRPr="00007A37">
        <w:t xml:space="preserve">th – </w:t>
      </w:r>
      <w:r w:rsidRPr="00007A37">
        <w:t>16</w:t>
      </w:r>
      <w:r w:rsidR="001D53E7" w:rsidRPr="00007A37">
        <w:t>th</w:t>
      </w:r>
      <w:r w:rsidR="00C37CB2" w:rsidRPr="00007A37">
        <w:t xml:space="preserve"> </w:t>
      </w:r>
      <w:r w:rsidR="0027144F" w:rsidRPr="00007A37">
        <w:t>20</w:t>
      </w:r>
      <w:r w:rsidR="005F3025" w:rsidRPr="00007A37">
        <w:t>1</w:t>
      </w:r>
      <w:r w:rsidR="001D53E7" w:rsidRPr="00007A37">
        <w:t>8</w:t>
      </w:r>
    </w:p>
    <w:p w14:paraId="4730C3B1" w14:textId="77777777" w:rsidR="00E90E49" w:rsidRPr="00CE0424" w:rsidRDefault="00E90E49" w:rsidP="00357380">
      <w:pPr>
        <w:pStyle w:val="3GPPHeader"/>
      </w:pPr>
    </w:p>
    <w:p w14:paraId="34D02FDF" w14:textId="2E647993" w:rsidR="00E90E49" w:rsidRPr="00A0503F" w:rsidRDefault="00E90E49" w:rsidP="00311702">
      <w:pPr>
        <w:pStyle w:val="3GPPHeader"/>
        <w:rPr>
          <w:sz w:val="22"/>
          <w:szCs w:val="22"/>
          <w:lang w:val="en-US"/>
        </w:rPr>
      </w:pPr>
      <w:r w:rsidRPr="00A0503F">
        <w:rPr>
          <w:sz w:val="22"/>
          <w:szCs w:val="22"/>
          <w:lang w:val="en-US"/>
        </w:rPr>
        <w:t>Agenda Item:</w:t>
      </w:r>
      <w:r w:rsidRPr="00A0503F">
        <w:rPr>
          <w:sz w:val="22"/>
          <w:szCs w:val="22"/>
          <w:lang w:val="en-US"/>
        </w:rPr>
        <w:tab/>
      </w:r>
      <w:r w:rsidR="00120958" w:rsidRPr="00A0503F">
        <w:rPr>
          <w:sz w:val="22"/>
          <w:szCs w:val="22"/>
          <w:lang w:val="en-US"/>
        </w:rPr>
        <w:t>12.1.7</w:t>
      </w:r>
    </w:p>
    <w:p w14:paraId="31C95E4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5334CC0" w14:textId="023CBAFA" w:rsidR="00E90E49" w:rsidRPr="00CE0424" w:rsidRDefault="003D3C45" w:rsidP="00311702">
      <w:pPr>
        <w:pStyle w:val="3GPPHeader"/>
        <w:rPr>
          <w:sz w:val="22"/>
          <w:szCs w:val="22"/>
        </w:rPr>
      </w:pPr>
      <w:r>
        <w:rPr>
          <w:sz w:val="22"/>
          <w:szCs w:val="22"/>
        </w:rPr>
        <w:t>Title:</w:t>
      </w:r>
      <w:r w:rsidR="00E90E49" w:rsidRPr="00CE0424">
        <w:rPr>
          <w:sz w:val="22"/>
          <w:szCs w:val="22"/>
        </w:rPr>
        <w:tab/>
      </w:r>
      <w:r w:rsidR="00044C75" w:rsidRPr="00CD2EF6">
        <w:rPr>
          <w:sz w:val="22"/>
          <w:szCs w:val="22"/>
        </w:rPr>
        <w:t>MPDCCH performance improvement in LTE-MTC</w:t>
      </w:r>
    </w:p>
    <w:p w14:paraId="580F344B" w14:textId="7E446501" w:rsidR="00E90E49" w:rsidRPr="00B90B36" w:rsidRDefault="00E90E49" w:rsidP="00B90B36">
      <w:pPr>
        <w:pStyle w:val="3GPPHeader"/>
        <w:rPr>
          <w:sz w:val="22"/>
          <w:szCs w:val="22"/>
        </w:rPr>
      </w:pPr>
      <w:r w:rsidRPr="00CE0424">
        <w:rPr>
          <w:sz w:val="22"/>
          <w:szCs w:val="22"/>
        </w:rPr>
        <w:t>Document for:</w:t>
      </w:r>
      <w:r w:rsidRPr="00CE0424">
        <w:rPr>
          <w:sz w:val="22"/>
          <w:szCs w:val="22"/>
        </w:rPr>
        <w:tab/>
      </w:r>
      <w:r w:rsidRPr="00120958">
        <w:rPr>
          <w:sz w:val="22"/>
          <w:szCs w:val="22"/>
        </w:rPr>
        <w:t>Discussion, Decision</w:t>
      </w:r>
    </w:p>
    <w:p w14:paraId="5A56178E" w14:textId="77777777" w:rsidR="00E90E49" w:rsidRPr="00CE0424" w:rsidRDefault="00230D18" w:rsidP="00CE0424">
      <w:pPr>
        <w:pStyle w:val="Heading1"/>
      </w:pPr>
      <w:r>
        <w:t>1</w:t>
      </w:r>
      <w:r>
        <w:tab/>
      </w:r>
      <w:r w:rsidR="00E90E49" w:rsidRPr="00CE0424">
        <w:t>Introduction</w:t>
      </w:r>
    </w:p>
    <w:p w14:paraId="17A6413A" w14:textId="4FA216DB" w:rsidR="00540A60" w:rsidRPr="0069263B" w:rsidRDefault="00540A60" w:rsidP="00540A60">
      <w:pPr>
        <w:pStyle w:val="BodyText"/>
        <w:rPr>
          <w:lang w:val="en-US"/>
        </w:rPr>
      </w:pPr>
      <w:r>
        <w:t xml:space="preserve">The Rel-16 </w:t>
      </w:r>
      <w:r w:rsidR="0020622B">
        <w:t>work item (</w:t>
      </w:r>
      <w:r>
        <w:t>WI</w:t>
      </w:r>
      <w:r w:rsidR="0020622B">
        <w:t>)</w:t>
      </w:r>
      <w:r>
        <w:t xml:space="preserve"> on “Additional MTC enhancements for LTE” </w:t>
      </w:r>
      <w:r>
        <w:fldChar w:fldCharType="begin"/>
      </w:r>
      <w:r>
        <w:instrText xml:space="preserve"> REF _Ref521512928 \r \h </w:instrText>
      </w:r>
      <w:r>
        <w:fldChar w:fldCharType="separate"/>
      </w:r>
      <w:r>
        <w:t>[1]</w:t>
      </w:r>
      <w:r>
        <w:fldChar w:fldCharType="end"/>
      </w:r>
      <w:r w:rsidR="007D56BB">
        <w:t xml:space="preserve"> </w:t>
      </w:r>
      <w:r>
        <w:t>has the following objectives on stand-alone deployment for LTE-MTC:</w:t>
      </w:r>
    </w:p>
    <w:tbl>
      <w:tblPr>
        <w:tblStyle w:val="TableGrid"/>
        <w:tblW w:w="0" w:type="auto"/>
        <w:tblLook w:val="04A0" w:firstRow="1" w:lastRow="0" w:firstColumn="1" w:lastColumn="0" w:noHBand="0" w:noVBand="1"/>
      </w:tblPr>
      <w:tblGrid>
        <w:gridCol w:w="9629"/>
      </w:tblGrid>
      <w:tr w:rsidR="00265C6B" w:rsidRPr="00150D8F" w14:paraId="1BA1839C" w14:textId="77777777" w:rsidTr="3271148A">
        <w:tc>
          <w:tcPr>
            <w:tcW w:w="9629" w:type="dxa"/>
          </w:tcPr>
          <w:p w14:paraId="29FFB1D6" w14:textId="77777777" w:rsidR="00265C6B" w:rsidRPr="00150D8F" w:rsidRDefault="00265C6B" w:rsidP="00F51130">
            <w:pPr>
              <w:spacing w:after="0"/>
              <w:rPr>
                <w:b/>
                <w:bCs/>
              </w:rPr>
            </w:pPr>
            <w:r w:rsidRPr="00150D8F">
              <w:rPr>
                <w:b/>
                <w:bCs/>
              </w:rPr>
              <w:t>Improved DL transmission efficiency and/or UE power consumption:</w:t>
            </w:r>
          </w:p>
          <w:p w14:paraId="51562A45" w14:textId="77777777" w:rsidR="00265C6B" w:rsidRPr="00150D8F" w:rsidRDefault="00265C6B" w:rsidP="00411978">
            <w:pPr>
              <w:numPr>
                <w:ilvl w:val="0"/>
                <w:numId w:val="23"/>
              </w:numPr>
              <w:overflowPunct/>
              <w:autoSpaceDE/>
              <w:autoSpaceDN/>
              <w:adjustRightInd/>
              <w:spacing w:after="0" w:line="259" w:lineRule="auto"/>
              <w:textAlignment w:val="auto"/>
            </w:pPr>
            <w:bookmarkStart w:id="0" w:name="_Hlk515907705"/>
            <w:r w:rsidRPr="00CD2EF6">
              <w:t>[…]</w:t>
            </w:r>
          </w:p>
          <w:bookmarkEnd w:id="0"/>
          <w:p w14:paraId="71A07680" w14:textId="77777777" w:rsidR="00265C6B" w:rsidRPr="00150D8F" w:rsidRDefault="00265C6B" w:rsidP="00411978">
            <w:pPr>
              <w:numPr>
                <w:ilvl w:val="0"/>
                <w:numId w:val="23"/>
              </w:numPr>
              <w:overflowPunct/>
              <w:autoSpaceDE/>
              <w:autoSpaceDN/>
              <w:adjustRightInd/>
              <w:spacing w:after="0" w:line="259" w:lineRule="auto"/>
              <w:textAlignment w:val="auto"/>
            </w:pPr>
            <w:r w:rsidRPr="00CD2EF6">
              <w:t>Specify MPDCCH performance improvement by using CRS at least for connected mode [RAN1, RAN2, RAN4]</w:t>
            </w:r>
          </w:p>
          <w:p w14:paraId="33EEF9BF" w14:textId="77777777" w:rsidR="00265C6B" w:rsidRPr="00150D8F" w:rsidRDefault="00265C6B" w:rsidP="00411978">
            <w:pPr>
              <w:numPr>
                <w:ilvl w:val="0"/>
                <w:numId w:val="23"/>
              </w:numPr>
              <w:overflowPunct/>
              <w:autoSpaceDE/>
              <w:autoSpaceDN/>
              <w:adjustRightInd/>
              <w:spacing w:after="0" w:line="259" w:lineRule="auto"/>
              <w:textAlignment w:val="auto"/>
            </w:pPr>
            <w:r w:rsidRPr="00CD2EF6">
              <w:t>[…]</w:t>
            </w:r>
          </w:p>
          <w:p w14:paraId="71EFE7EE" w14:textId="77777777" w:rsidR="00265C6B" w:rsidRPr="00150D8F" w:rsidRDefault="00265C6B" w:rsidP="00F51130">
            <w:pPr>
              <w:pStyle w:val="BodyText"/>
            </w:pPr>
          </w:p>
        </w:tc>
      </w:tr>
    </w:tbl>
    <w:p w14:paraId="1E42ABC0" w14:textId="77777777" w:rsidR="00265C6B" w:rsidRPr="00150D8F" w:rsidRDefault="00265C6B" w:rsidP="00265C6B">
      <w:pPr>
        <w:pStyle w:val="BodyText"/>
      </w:pPr>
    </w:p>
    <w:p w14:paraId="7ED65A92" w14:textId="7DDB9484" w:rsidR="001C2485" w:rsidRDefault="001C2485" w:rsidP="00265C6B">
      <w:pPr>
        <w:pStyle w:val="BodyText"/>
      </w:pPr>
      <w:r>
        <w:t xml:space="preserve">RAN1 started the discussion on this objective </w:t>
      </w:r>
      <w:r w:rsidRPr="00F67A42">
        <w:t>in RAN1#</w:t>
      </w:r>
      <w:r w:rsidR="00101CD1" w:rsidRPr="00F67A42">
        <w:t>9</w:t>
      </w:r>
      <w:r w:rsidRPr="00F67A42">
        <w:t>4 and</w:t>
      </w:r>
      <w:r>
        <w:t xml:space="preserve"> reached the following agreements: </w:t>
      </w:r>
    </w:p>
    <w:tbl>
      <w:tblPr>
        <w:tblStyle w:val="TableGrid"/>
        <w:tblW w:w="0" w:type="auto"/>
        <w:tblLook w:val="04A0" w:firstRow="1" w:lastRow="0" w:firstColumn="1" w:lastColumn="0" w:noHBand="0" w:noVBand="1"/>
      </w:tblPr>
      <w:tblGrid>
        <w:gridCol w:w="9629"/>
      </w:tblGrid>
      <w:tr w:rsidR="001C2485" w14:paraId="437D3AE9" w14:textId="77777777" w:rsidTr="3271148A">
        <w:tc>
          <w:tcPr>
            <w:tcW w:w="9629" w:type="dxa"/>
          </w:tcPr>
          <w:p w14:paraId="3649D104" w14:textId="77777777" w:rsidR="001C2485" w:rsidRPr="00411978" w:rsidRDefault="001C2485" w:rsidP="00411978">
            <w:pPr>
              <w:overflowPunct/>
              <w:autoSpaceDE/>
              <w:autoSpaceDN/>
              <w:adjustRightInd/>
              <w:spacing w:after="0"/>
              <w:textAlignment w:val="auto"/>
              <w:rPr>
                <w:rFonts w:ascii="Times" w:eastAsia="Batang" w:hAnsi="Times"/>
                <w:b/>
                <w:bCs/>
                <w:highlight w:val="green"/>
                <w:lang w:eastAsia="x-none"/>
              </w:rPr>
            </w:pPr>
            <w:r w:rsidRPr="00CD2EF6">
              <w:rPr>
                <w:rFonts w:ascii="Times" w:eastAsia="Batang" w:hAnsi="Times"/>
                <w:b/>
                <w:bCs/>
                <w:szCs w:val="20"/>
                <w:highlight w:val="green"/>
                <w:lang w:eastAsia="x-none"/>
              </w:rPr>
              <w:t>Agreement</w:t>
            </w:r>
          </w:p>
          <w:p w14:paraId="48E44E29" w14:textId="77777777" w:rsidR="001C2485" w:rsidRPr="00411978" w:rsidRDefault="001C2485" w:rsidP="00411978">
            <w:pPr>
              <w:overflowPunct/>
              <w:autoSpaceDE/>
              <w:autoSpaceDN/>
              <w:adjustRightInd/>
              <w:spacing w:after="0"/>
              <w:textAlignment w:val="auto"/>
              <w:rPr>
                <w:rFonts w:ascii="Times" w:eastAsia="Batang" w:hAnsi="Times"/>
                <w:lang w:eastAsia="x-none"/>
              </w:rPr>
            </w:pPr>
            <w:r w:rsidRPr="00CD2EF6">
              <w:rPr>
                <w:rFonts w:ascii="Times" w:eastAsia="SimSun" w:hAnsi="Times"/>
                <w:szCs w:val="20"/>
                <w:lang w:eastAsia="zh-CN"/>
              </w:rPr>
              <w:t>CRS for improving channel estimation on USS MPDCCH is supported</w:t>
            </w:r>
          </w:p>
          <w:p w14:paraId="79974E36" w14:textId="77777777" w:rsidR="001C2485" w:rsidRPr="002A74B0" w:rsidRDefault="001C2485" w:rsidP="001C2485">
            <w:pPr>
              <w:overflowPunct/>
              <w:autoSpaceDE/>
              <w:autoSpaceDN/>
              <w:adjustRightInd/>
              <w:spacing w:after="0"/>
              <w:textAlignment w:val="auto"/>
              <w:rPr>
                <w:rFonts w:ascii="Times" w:eastAsia="Batang" w:hAnsi="Times"/>
                <w:szCs w:val="24"/>
                <w:lang w:eastAsia="x-none"/>
              </w:rPr>
            </w:pPr>
          </w:p>
          <w:p w14:paraId="3CA06D38" w14:textId="77777777" w:rsidR="001C2485" w:rsidRPr="00411978" w:rsidRDefault="001C2485" w:rsidP="00411978">
            <w:pPr>
              <w:overflowPunct/>
              <w:autoSpaceDE/>
              <w:autoSpaceDN/>
              <w:adjustRightInd/>
              <w:spacing w:after="0"/>
              <w:textAlignment w:val="auto"/>
              <w:rPr>
                <w:rFonts w:ascii="Times" w:eastAsia="Batang" w:hAnsi="Times"/>
                <w:b/>
                <w:bCs/>
                <w:highlight w:val="green"/>
              </w:rPr>
            </w:pPr>
            <w:r w:rsidRPr="00CD2EF6">
              <w:rPr>
                <w:rFonts w:ascii="Times" w:eastAsia="Batang" w:hAnsi="Times"/>
                <w:b/>
                <w:bCs/>
                <w:szCs w:val="20"/>
                <w:highlight w:val="green"/>
              </w:rPr>
              <w:t>Agreement</w:t>
            </w:r>
          </w:p>
          <w:p w14:paraId="718AE411" w14:textId="77777777" w:rsidR="001C2485" w:rsidRPr="00411978" w:rsidRDefault="001C2485" w:rsidP="00411978">
            <w:pPr>
              <w:overflowPunct/>
              <w:autoSpaceDE/>
              <w:autoSpaceDN/>
              <w:adjustRightInd/>
              <w:spacing w:after="0"/>
              <w:textAlignment w:val="auto"/>
              <w:rPr>
                <w:rFonts w:ascii="Times" w:eastAsia="Batang" w:hAnsi="Times"/>
                <w:b/>
                <w:bCs/>
              </w:rPr>
            </w:pPr>
            <w:r w:rsidRPr="00CD2EF6">
              <w:rPr>
                <w:rFonts w:ascii="Times" w:eastAsia="Batang" w:hAnsi="Times"/>
                <w:szCs w:val="20"/>
              </w:rPr>
              <w:t xml:space="preserve">The relation between the MPDCCH DMRS and CRS is defined for enabling improved channel estimation. FFS the details on specifying the relation (e.g., whether the ‘definition’ means predefined in specification or done by signalling, relation between the CRS ports and DMRS ports, power offset between DMRS-CRS). </w:t>
            </w:r>
          </w:p>
          <w:p w14:paraId="785C6180" w14:textId="77777777" w:rsidR="001C2485" w:rsidRPr="002A74B0" w:rsidRDefault="001C2485" w:rsidP="001C2485">
            <w:pPr>
              <w:overflowPunct/>
              <w:autoSpaceDE/>
              <w:autoSpaceDN/>
              <w:adjustRightInd/>
              <w:spacing w:after="0"/>
              <w:textAlignment w:val="auto"/>
              <w:rPr>
                <w:rFonts w:ascii="Times" w:eastAsia="Batang" w:hAnsi="Times"/>
                <w:szCs w:val="24"/>
                <w:lang w:eastAsia="x-none"/>
              </w:rPr>
            </w:pPr>
          </w:p>
          <w:p w14:paraId="0B155920" w14:textId="77777777" w:rsidR="001C2485" w:rsidRPr="00411978" w:rsidRDefault="001C2485" w:rsidP="00411978">
            <w:pPr>
              <w:overflowPunct/>
              <w:autoSpaceDE/>
              <w:autoSpaceDN/>
              <w:adjustRightInd/>
              <w:spacing w:after="0"/>
              <w:textAlignment w:val="auto"/>
              <w:rPr>
                <w:rFonts w:ascii="Times" w:eastAsia="Batang" w:hAnsi="Times"/>
                <w:b/>
                <w:bCs/>
                <w:highlight w:val="green"/>
              </w:rPr>
            </w:pPr>
            <w:r w:rsidRPr="00CD2EF6">
              <w:rPr>
                <w:rFonts w:ascii="Times" w:eastAsia="Batang" w:hAnsi="Times"/>
                <w:b/>
                <w:bCs/>
                <w:szCs w:val="20"/>
                <w:highlight w:val="green"/>
              </w:rPr>
              <w:t>Agreement</w:t>
            </w:r>
          </w:p>
          <w:p w14:paraId="4D08CA36" w14:textId="77777777" w:rsidR="001C2485" w:rsidRPr="002A74B0" w:rsidRDefault="001C2485" w:rsidP="001C2485">
            <w:pPr>
              <w:overflowPunct/>
              <w:autoSpaceDE/>
              <w:autoSpaceDN/>
              <w:adjustRightInd/>
              <w:spacing w:after="0"/>
              <w:textAlignment w:val="auto"/>
              <w:rPr>
                <w:rFonts w:ascii="Times" w:eastAsia="Batang" w:hAnsi="Times"/>
                <w:sz w:val="10"/>
                <w:szCs w:val="10"/>
                <w:lang w:eastAsia="x-none"/>
              </w:rPr>
            </w:pPr>
            <w:r w:rsidRPr="00CD2EF6">
              <w:rPr>
                <w:rFonts w:ascii="Times" w:eastAsia="Batang" w:hAnsi="Times"/>
                <w:szCs w:val="20"/>
              </w:rPr>
              <w:t xml:space="preserve">eNB enables/disables </w:t>
            </w:r>
            <w:r w:rsidRPr="00CD2EF6">
              <w:rPr>
                <w:rFonts w:ascii="Times" w:eastAsia="SimSun" w:hAnsi="Times"/>
                <w:szCs w:val="20"/>
                <w:lang w:eastAsia="zh-CN"/>
              </w:rPr>
              <w:t>“CRS for improving channel estimation on MPDCCH” via dedicated or broadcasted RRC signaling. FFS the details on the signaling.</w:t>
            </w:r>
          </w:p>
          <w:p w14:paraId="65424C30" w14:textId="77777777" w:rsidR="001C2485" w:rsidRPr="002A74B0" w:rsidRDefault="001C2485" w:rsidP="001C2485">
            <w:pPr>
              <w:overflowPunct/>
              <w:autoSpaceDE/>
              <w:autoSpaceDN/>
              <w:adjustRightInd/>
              <w:spacing w:after="0"/>
              <w:textAlignment w:val="auto"/>
              <w:rPr>
                <w:rFonts w:ascii="Times" w:eastAsia="Batang" w:hAnsi="Times"/>
                <w:szCs w:val="24"/>
                <w:lang w:eastAsia="x-none"/>
              </w:rPr>
            </w:pPr>
          </w:p>
          <w:p w14:paraId="3B71ADB9" w14:textId="77777777" w:rsidR="001C2485" w:rsidRPr="00411978" w:rsidRDefault="001C2485" w:rsidP="00411978">
            <w:pPr>
              <w:overflowPunct/>
              <w:autoSpaceDE/>
              <w:autoSpaceDN/>
              <w:adjustRightInd/>
              <w:spacing w:after="0"/>
              <w:textAlignment w:val="auto"/>
              <w:rPr>
                <w:rFonts w:ascii="Times" w:eastAsia="Batang" w:hAnsi="Times"/>
                <w:b/>
                <w:bCs/>
                <w:highlight w:val="green"/>
              </w:rPr>
            </w:pPr>
            <w:r w:rsidRPr="00CD2EF6">
              <w:rPr>
                <w:rFonts w:ascii="Times" w:eastAsia="Batang" w:hAnsi="Times"/>
                <w:b/>
                <w:bCs/>
                <w:szCs w:val="20"/>
                <w:highlight w:val="green"/>
              </w:rPr>
              <w:t xml:space="preserve">Agreement </w:t>
            </w:r>
          </w:p>
          <w:p w14:paraId="501151D5" w14:textId="13225559" w:rsidR="001C2485" w:rsidRDefault="001C2485" w:rsidP="001C2485">
            <w:pPr>
              <w:pStyle w:val="BodyText"/>
            </w:pPr>
            <w:r w:rsidRPr="00CD2EF6">
              <w:rPr>
                <w:rFonts w:ascii="Times" w:eastAsia="SimSun" w:hAnsi="Times"/>
                <w:szCs w:val="20"/>
              </w:rPr>
              <w:t>CRS for improving channel estimation on Type0-MPDCCH CSS MPDCCH is supported.</w:t>
            </w:r>
          </w:p>
        </w:tc>
      </w:tr>
    </w:tbl>
    <w:p w14:paraId="39C41CED" w14:textId="70CAFA77" w:rsidR="001C2485" w:rsidRDefault="001C2485" w:rsidP="00265C6B">
      <w:pPr>
        <w:pStyle w:val="BodyText"/>
      </w:pPr>
    </w:p>
    <w:p w14:paraId="0FBA5C61" w14:textId="005BC9A0" w:rsidR="00101CD1" w:rsidRDefault="00101CD1" w:rsidP="00101CD1">
      <w:pPr>
        <w:pStyle w:val="BodyText"/>
      </w:pPr>
      <w:r>
        <w:t xml:space="preserve">RAN1 </w:t>
      </w:r>
      <w:r w:rsidR="00592D3B">
        <w:t xml:space="preserve">further </w:t>
      </w:r>
      <w:r>
        <w:t xml:space="preserve">discussed this objective </w:t>
      </w:r>
      <w:r w:rsidRPr="00F67A42">
        <w:t>in RAN1#94bis and reached the following agreements:</w:t>
      </w:r>
      <w:r>
        <w:t xml:space="preserve"> </w:t>
      </w:r>
    </w:p>
    <w:tbl>
      <w:tblPr>
        <w:tblStyle w:val="TableGrid"/>
        <w:tblW w:w="0" w:type="auto"/>
        <w:tblLook w:val="04A0" w:firstRow="1" w:lastRow="0" w:firstColumn="1" w:lastColumn="0" w:noHBand="0" w:noVBand="1"/>
      </w:tblPr>
      <w:tblGrid>
        <w:gridCol w:w="9629"/>
      </w:tblGrid>
      <w:tr w:rsidR="00101CD1" w14:paraId="055AF396" w14:textId="77777777" w:rsidTr="00101CD1">
        <w:tc>
          <w:tcPr>
            <w:tcW w:w="9629" w:type="dxa"/>
          </w:tcPr>
          <w:p w14:paraId="760FCF77" w14:textId="77777777" w:rsidR="00101CD1" w:rsidRPr="00101CD1" w:rsidRDefault="00101CD1" w:rsidP="00101CD1">
            <w:pPr>
              <w:overflowPunct/>
              <w:autoSpaceDE/>
              <w:autoSpaceDN/>
              <w:adjustRightInd/>
              <w:spacing w:after="0"/>
              <w:textAlignment w:val="auto"/>
              <w:rPr>
                <w:rFonts w:ascii="Times" w:hAnsi="Times" w:cs="Times"/>
                <w:lang w:eastAsia="fi-FI"/>
              </w:rPr>
            </w:pPr>
            <w:r w:rsidRPr="00101CD1">
              <w:rPr>
                <w:rFonts w:ascii="Times" w:hAnsi="Times" w:cs="Times"/>
                <w:b/>
                <w:bCs/>
                <w:highlight w:val="green"/>
                <w:lang w:eastAsia="fi-FI"/>
              </w:rPr>
              <w:t>Agreement</w:t>
            </w:r>
          </w:p>
          <w:p w14:paraId="5797006A" w14:textId="77777777" w:rsidR="00101CD1" w:rsidRPr="00101CD1" w:rsidRDefault="00101CD1" w:rsidP="00101CD1">
            <w:pPr>
              <w:overflowPunct/>
              <w:autoSpaceDE/>
              <w:autoSpaceDN/>
              <w:adjustRightInd/>
              <w:spacing w:after="0"/>
              <w:textAlignment w:val="auto"/>
              <w:rPr>
                <w:rFonts w:ascii="Times" w:hAnsi="Times" w:cs="Times"/>
                <w:lang w:eastAsia="fi-FI"/>
              </w:rPr>
            </w:pPr>
            <w:r w:rsidRPr="00101CD1">
              <w:rPr>
                <w:rFonts w:ascii="Times" w:hAnsi="Times" w:cs="Times"/>
                <w:lang w:eastAsia="fi-FI"/>
              </w:rPr>
              <w:t xml:space="preserve">CRS for improving </w:t>
            </w:r>
            <w:r w:rsidRPr="00F4131A">
              <w:rPr>
                <w:rFonts w:ascii="Times" w:hAnsi="Times" w:cs="Times"/>
                <w:lang w:eastAsia="fi-FI"/>
              </w:rPr>
              <w:t>channel estimation on MPDCCH in idle mode is supported</w:t>
            </w:r>
            <w:r w:rsidRPr="00101CD1">
              <w:rPr>
                <w:rFonts w:ascii="Times" w:hAnsi="Times" w:cs="Times"/>
                <w:lang w:eastAsia="fi-FI"/>
              </w:rPr>
              <w:t>. FFS the details.</w:t>
            </w:r>
          </w:p>
          <w:p w14:paraId="56F7C9D5" w14:textId="77777777" w:rsidR="00101CD1" w:rsidRPr="00101CD1" w:rsidRDefault="00101CD1" w:rsidP="00101CD1">
            <w:pPr>
              <w:overflowPunct/>
              <w:autoSpaceDE/>
              <w:autoSpaceDN/>
              <w:adjustRightInd/>
              <w:spacing w:after="0"/>
              <w:ind w:left="540"/>
              <w:textAlignment w:val="auto"/>
              <w:rPr>
                <w:rFonts w:ascii="Times" w:hAnsi="Times" w:cs="Times"/>
                <w:lang w:eastAsia="fi-FI"/>
              </w:rPr>
            </w:pPr>
            <w:r w:rsidRPr="00101CD1">
              <w:rPr>
                <w:rFonts w:ascii="Times" w:hAnsi="Times" w:cs="Times"/>
                <w:lang w:eastAsia="fi-FI"/>
              </w:rPr>
              <w:t> </w:t>
            </w:r>
          </w:p>
          <w:p w14:paraId="7B06DCB9" w14:textId="77777777" w:rsidR="00101CD1" w:rsidRPr="00101CD1" w:rsidRDefault="00101CD1" w:rsidP="00101CD1">
            <w:pPr>
              <w:overflowPunct/>
              <w:autoSpaceDE/>
              <w:autoSpaceDN/>
              <w:adjustRightInd/>
              <w:spacing w:after="0"/>
              <w:textAlignment w:val="auto"/>
              <w:rPr>
                <w:rFonts w:ascii="Times" w:hAnsi="Times" w:cs="Times"/>
                <w:lang w:eastAsia="fi-FI"/>
              </w:rPr>
            </w:pPr>
            <w:r w:rsidRPr="00101CD1">
              <w:rPr>
                <w:rFonts w:ascii="Times" w:hAnsi="Times" w:cs="Times"/>
                <w:b/>
                <w:bCs/>
                <w:highlight w:val="green"/>
                <w:lang w:eastAsia="fi-FI"/>
              </w:rPr>
              <w:t xml:space="preserve">Agreement </w:t>
            </w:r>
          </w:p>
          <w:p w14:paraId="514E9812" w14:textId="77777777" w:rsidR="00101CD1" w:rsidRPr="00101CD1" w:rsidRDefault="00101CD1" w:rsidP="00101CD1">
            <w:pPr>
              <w:overflowPunct/>
              <w:autoSpaceDE/>
              <w:autoSpaceDN/>
              <w:adjustRightInd/>
              <w:spacing w:after="0"/>
              <w:textAlignment w:val="auto"/>
              <w:rPr>
                <w:rFonts w:ascii="Times" w:hAnsi="Times" w:cs="Times"/>
                <w:lang w:eastAsia="fi-FI"/>
              </w:rPr>
            </w:pPr>
            <w:r w:rsidRPr="00101CD1">
              <w:rPr>
                <w:rFonts w:ascii="Times" w:hAnsi="Times" w:cs="Times"/>
                <w:lang w:eastAsia="fi-FI"/>
              </w:rPr>
              <w:t>For localized MPDCCH, the following mappings are supported between CRS and DMRS:</w:t>
            </w:r>
          </w:p>
          <w:p w14:paraId="4F2CD5E9" w14:textId="77777777" w:rsidR="00101CD1" w:rsidRPr="00101CD1" w:rsidRDefault="00101CD1" w:rsidP="00101CD1">
            <w:pPr>
              <w:numPr>
                <w:ilvl w:val="0"/>
                <w:numId w:val="25"/>
              </w:numPr>
              <w:overflowPunct/>
              <w:autoSpaceDE/>
              <w:autoSpaceDN/>
              <w:adjustRightInd/>
              <w:spacing w:after="0"/>
              <w:ind w:left="540"/>
              <w:textAlignment w:val="center"/>
              <w:rPr>
                <w:rFonts w:ascii="Calibri" w:hAnsi="Calibri"/>
                <w:lang w:val="en-US" w:eastAsia="fi-FI"/>
              </w:rPr>
            </w:pPr>
            <w:r w:rsidRPr="00101CD1">
              <w:rPr>
                <w:rFonts w:ascii="Times" w:hAnsi="Times" w:cs="Times"/>
                <w:lang w:val="en-US" w:eastAsia="fi-FI"/>
              </w:rPr>
              <w:t>Predefined mapping</w:t>
            </w:r>
          </w:p>
          <w:p w14:paraId="061730A7" w14:textId="77777777" w:rsidR="00101CD1" w:rsidRPr="00101CD1" w:rsidRDefault="00101CD1" w:rsidP="00101CD1">
            <w:pPr>
              <w:numPr>
                <w:ilvl w:val="0"/>
                <w:numId w:val="25"/>
              </w:numPr>
              <w:overflowPunct/>
              <w:autoSpaceDE/>
              <w:autoSpaceDN/>
              <w:adjustRightInd/>
              <w:spacing w:after="0"/>
              <w:ind w:left="540"/>
              <w:textAlignment w:val="center"/>
              <w:rPr>
                <w:rFonts w:ascii="Calibri" w:hAnsi="Calibri"/>
                <w:lang w:val="en-US" w:eastAsia="fi-FI"/>
              </w:rPr>
            </w:pPr>
            <w:r w:rsidRPr="00101CD1">
              <w:rPr>
                <w:rFonts w:ascii="Times" w:hAnsi="Times" w:cs="Times"/>
                <w:lang w:val="en-US" w:eastAsia="fi-FI"/>
              </w:rPr>
              <w:t>Mapping based on CSI report</w:t>
            </w:r>
          </w:p>
          <w:p w14:paraId="42B22473" w14:textId="77777777" w:rsidR="00101CD1" w:rsidRPr="00101CD1" w:rsidRDefault="00101CD1" w:rsidP="00101CD1">
            <w:pPr>
              <w:overflowPunct/>
              <w:autoSpaceDE/>
              <w:autoSpaceDN/>
              <w:adjustRightInd/>
              <w:spacing w:after="0"/>
              <w:textAlignment w:val="auto"/>
              <w:rPr>
                <w:rFonts w:ascii="Times" w:hAnsi="Times" w:cs="Times"/>
                <w:lang w:eastAsia="fi-FI"/>
              </w:rPr>
            </w:pPr>
            <w:r w:rsidRPr="00101CD1">
              <w:rPr>
                <w:rFonts w:ascii="Times" w:hAnsi="Times" w:cs="Times"/>
                <w:lang w:eastAsia="fi-FI"/>
              </w:rPr>
              <w:t>FFS the details.</w:t>
            </w:r>
          </w:p>
          <w:p w14:paraId="472D28F1" w14:textId="77777777" w:rsidR="00101CD1" w:rsidRPr="00101CD1" w:rsidRDefault="00101CD1" w:rsidP="00101CD1">
            <w:pPr>
              <w:overflowPunct/>
              <w:autoSpaceDE/>
              <w:autoSpaceDN/>
              <w:adjustRightInd/>
              <w:spacing w:after="0"/>
              <w:ind w:left="540"/>
              <w:textAlignment w:val="auto"/>
              <w:rPr>
                <w:rFonts w:ascii="Times" w:hAnsi="Times" w:cs="Times"/>
                <w:lang w:eastAsia="fi-FI"/>
              </w:rPr>
            </w:pPr>
            <w:r w:rsidRPr="00101CD1">
              <w:rPr>
                <w:rFonts w:ascii="Times" w:hAnsi="Times" w:cs="Times"/>
                <w:lang w:eastAsia="fi-FI"/>
              </w:rPr>
              <w:lastRenderedPageBreak/>
              <w:t> </w:t>
            </w:r>
          </w:p>
          <w:p w14:paraId="2A88853C" w14:textId="77777777" w:rsidR="00101CD1" w:rsidRPr="00101CD1" w:rsidRDefault="00101CD1" w:rsidP="00101CD1">
            <w:pPr>
              <w:overflowPunct/>
              <w:autoSpaceDE/>
              <w:autoSpaceDN/>
              <w:adjustRightInd/>
              <w:spacing w:after="0"/>
              <w:textAlignment w:val="auto"/>
              <w:rPr>
                <w:rFonts w:ascii="Times" w:hAnsi="Times" w:cs="Times"/>
                <w:lang w:eastAsia="fi-FI"/>
              </w:rPr>
            </w:pPr>
            <w:r w:rsidRPr="00101CD1">
              <w:rPr>
                <w:rFonts w:ascii="Times" w:hAnsi="Times" w:cs="Times"/>
                <w:b/>
                <w:bCs/>
                <w:highlight w:val="green"/>
                <w:lang w:eastAsia="fi-FI"/>
              </w:rPr>
              <w:t>Agreement</w:t>
            </w:r>
          </w:p>
          <w:p w14:paraId="526C26E9" w14:textId="77777777" w:rsidR="00101CD1" w:rsidRPr="00101CD1" w:rsidRDefault="00101CD1" w:rsidP="00101CD1">
            <w:pPr>
              <w:overflowPunct/>
              <w:autoSpaceDE/>
              <w:autoSpaceDN/>
              <w:adjustRightInd/>
              <w:spacing w:after="0"/>
              <w:textAlignment w:val="auto"/>
              <w:rPr>
                <w:rFonts w:ascii="Times" w:hAnsi="Times" w:cs="Times"/>
                <w:lang w:eastAsia="fi-FI"/>
              </w:rPr>
            </w:pPr>
            <w:r w:rsidRPr="00101CD1">
              <w:rPr>
                <w:rFonts w:ascii="Times" w:hAnsi="Times" w:cs="Times"/>
                <w:lang w:eastAsia="fi-FI"/>
              </w:rPr>
              <w:t xml:space="preserve">For distributed MPDCCH, mapping between CRS and DMRS is defined in specifications. </w:t>
            </w:r>
          </w:p>
          <w:p w14:paraId="1A1DA9DD" w14:textId="77777777" w:rsidR="00101CD1" w:rsidRPr="00101CD1" w:rsidRDefault="00101CD1" w:rsidP="00101CD1">
            <w:pPr>
              <w:numPr>
                <w:ilvl w:val="0"/>
                <w:numId w:val="26"/>
              </w:numPr>
              <w:overflowPunct/>
              <w:autoSpaceDE/>
              <w:autoSpaceDN/>
              <w:adjustRightInd/>
              <w:spacing w:after="0"/>
              <w:ind w:left="540"/>
              <w:textAlignment w:val="center"/>
              <w:rPr>
                <w:rFonts w:ascii="Calibri" w:hAnsi="Calibri"/>
                <w:lang w:val="en-US" w:eastAsia="fi-FI"/>
              </w:rPr>
            </w:pPr>
            <w:r w:rsidRPr="00101CD1">
              <w:rPr>
                <w:rFonts w:ascii="Times" w:hAnsi="Times" w:cs="Times"/>
                <w:lang w:val="en-US" w:eastAsia="fi-FI"/>
              </w:rPr>
              <w:t>FFS the details (e.g. number of PRBs over which mapping applies, fixed or configurable)</w:t>
            </w:r>
          </w:p>
          <w:p w14:paraId="7F0A485E" w14:textId="77777777" w:rsidR="00101CD1" w:rsidRPr="00101CD1" w:rsidRDefault="00101CD1" w:rsidP="00101CD1">
            <w:pPr>
              <w:overflowPunct/>
              <w:autoSpaceDE/>
              <w:autoSpaceDN/>
              <w:adjustRightInd/>
              <w:spacing w:after="0"/>
              <w:ind w:left="540"/>
              <w:textAlignment w:val="auto"/>
              <w:rPr>
                <w:rFonts w:ascii="Times" w:hAnsi="Times" w:cs="Times"/>
                <w:lang w:eastAsia="fi-FI"/>
              </w:rPr>
            </w:pPr>
            <w:r w:rsidRPr="00101CD1">
              <w:rPr>
                <w:rFonts w:ascii="Times" w:hAnsi="Times" w:cs="Times"/>
                <w:lang w:eastAsia="fi-FI"/>
              </w:rPr>
              <w:t> </w:t>
            </w:r>
          </w:p>
          <w:p w14:paraId="48872A1F" w14:textId="77777777" w:rsidR="00101CD1" w:rsidRPr="00101CD1" w:rsidRDefault="00101CD1" w:rsidP="00101CD1">
            <w:pPr>
              <w:overflowPunct/>
              <w:autoSpaceDE/>
              <w:autoSpaceDN/>
              <w:adjustRightInd/>
              <w:spacing w:after="0"/>
              <w:textAlignment w:val="auto"/>
              <w:rPr>
                <w:rFonts w:ascii="Times" w:hAnsi="Times" w:cs="Times"/>
                <w:lang w:eastAsia="fi-FI"/>
              </w:rPr>
            </w:pPr>
            <w:r w:rsidRPr="00101CD1">
              <w:rPr>
                <w:rFonts w:ascii="Times" w:hAnsi="Times" w:cs="Times"/>
                <w:b/>
                <w:bCs/>
                <w:highlight w:val="green"/>
                <w:lang w:eastAsia="fi-FI"/>
              </w:rPr>
              <w:t>Agreement</w:t>
            </w:r>
          </w:p>
          <w:p w14:paraId="0467B75D" w14:textId="77777777" w:rsidR="00101CD1" w:rsidRPr="00101CD1" w:rsidRDefault="00101CD1" w:rsidP="00101CD1">
            <w:pPr>
              <w:overflowPunct/>
              <w:autoSpaceDE/>
              <w:autoSpaceDN/>
              <w:adjustRightInd/>
              <w:spacing w:after="0"/>
              <w:textAlignment w:val="auto"/>
              <w:rPr>
                <w:rFonts w:ascii="Times" w:hAnsi="Times" w:cs="Times"/>
                <w:lang w:eastAsia="fi-FI"/>
              </w:rPr>
            </w:pPr>
            <w:r w:rsidRPr="00101CD1">
              <w:rPr>
                <w:rFonts w:ascii="Times" w:hAnsi="Times" w:cs="Times"/>
                <w:lang w:eastAsia="fi-FI"/>
              </w:rPr>
              <w:t>Power offset between CRS and DMRS antenna ports of MPDCCH is signaled by eNB. FFS the signaling details (e.g. provisioning for default power offset value).</w:t>
            </w:r>
          </w:p>
          <w:p w14:paraId="3734F2FF" w14:textId="77777777" w:rsidR="00101CD1" w:rsidRDefault="00101CD1" w:rsidP="00265C6B">
            <w:pPr>
              <w:pStyle w:val="BodyText"/>
            </w:pPr>
          </w:p>
        </w:tc>
      </w:tr>
    </w:tbl>
    <w:p w14:paraId="1B10733F" w14:textId="6121F28E" w:rsidR="00BD3A4C" w:rsidRDefault="00BD3A4C" w:rsidP="00265C6B">
      <w:pPr>
        <w:pStyle w:val="BodyText"/>
      </w:pPr>
    </w:p>
    <w:p w14:paraId="6E63140A" w14:textId="2C9EA010" w:rsidR="00BD3A4C" w:rsidRDefault="00BD3A4C" w:rsidP="00265C6B">
      <w:pPr>
        <w:pStyle w:val="BodyText"/>
      </w:pPr>
      <w:r w:rsidRPr="00894EE6">
        <w:t>RAN2#103bis</w:t>
      </w:r>
      <w:r w:rsidR="00894EE6">
        <w:t xml:space="preserve"> started the discussion on the feature from RAN2 point of view and reached the following agreement</w:t>
      </w:r>
      <w:r w:rsidRPr="00894EE6">
        <w:t>:</w:t>
      </w:r>
    </w:p>
    <w:tbl>
      <w:tblPr>
        <w:tblStyle w:val="TableGrid"/>
        <w:tblW w:w="0" w:type="auto"/>
        <w:tblLook w:val="04A0" w:firstRow="1" w:lastRow="0" w:firstColumn="1" w:lastColumn="0" w:noHBand="0" w:noVBand="1"/>
      </w:tblPr>
      <w:tblGrid>
        <w:gridCol w:w="9629"/>
      </w:tblGrid>
      <w:tr w:rsidR="00BD3A4C" w14:paraId="6989F67A" w14:textId="77777777" w:rsidTr="00BD3A4C">
        <w:tc>
          <w:tcPr>
            <w:tcW w:w="9629" w:type="dxa"/>
          </w:tcPr>
          <w:p w14:paraId="1AD33149" w14:textId="77777777" w:rsidR="00BD3A4C" w:rsidRDefault="00BD3A4C" w:rsidP="00BD3A4C">
            <w:pPr>
              <w:pStyle w:val="NormalWeb"/>
              <w:spacing w:before="0" w:beforeAutospacing="0" w:after="120" w:afterAutospacing="0"/>
              <w:rPr>
                <w:rFonts w:ascii="Arial" w:hAnsi="Arial" w:cs="Arial"/>
                <w:sz w:val="20"/>
                <w:szCs w:val="20"/>
                <w:lang w:val="en-US"/>
              </w:rPr>
            </w:pPr>
            <w:r>
              <w:rPr>
                <w:rFonts w:ascii="Arial" w:hAnsi="Arial" w:cs="Arial"/>
                <w:sz w:val="20"/>
                <w:szCs w:val="20"/>
                <w:highlight w:val="green"/>
                <w:lang w:val="en-US"/>
              </w:rPr>
              <w:t>RAN2#103bis agreements:</w:t>
            </w:r>
          </w:p>
          <w:p w14:paraId="5FD42B32" w14:textId="4E241815" w:rsidR="00BD3A4C" w:rsidRPr="00BD3A4C" w:rsidRDefault="00BD3A4C" w:rsidP="00BD3A4C">
            <w:pPr>
              <w:pStyle w:val="NormalWeb"/>
              <w:spacing w:before="0" w:beforeAutospacing="0" w:after="0" w:afterAutospacing="0"/>
              <w:ind w:left="1080"/>
              <w:rPr>
                <w:lang w:val="en-GB"/>
              </w:rPr>
            </w:pPr>
            <w:r>
              <w:rPr>
                <w:rFonts w:ascii="Arial" w:hAnsi="Arial" w:cs="Arial"/>
                <w:sz w:val="20"/>
                <w:szCs w:val="20"/>
                <w:lang w:val="en-GB"/>
              </w:rPr>
              <w:t xml:space="preserve">=&gt; </w:t>
            </w:r>
            <w:proofErr w:type="spellStart"/>
            <w:r>
              <w:rPr>
                <w:rFonts w:ascii="Arial" w:hAnsi="Arial" w:cs="Arial"/>
                <w:sz w:val="20"/>
                <w:szCs w:val="20"/>
                <w:lang w:val="en-GB"/>
              </w:rPr>
              <w:t>eNB</w:t>
            </w:r>
            <w:proofErr w:type="spellEnd"/>
            <w:r>
              <w:rPr>
                <w:rFonts w:ascii="Arial" w:hAnsi="Arial" w:cs="Arial"/>
                <w:sz w:val="20"/>
                <w:szCs w:val="20"/>
                <w:lang w:val="en-GB"/>
              </w:rPr>
              <w:t xml:space="preserve"> enables CRS for improving channel estimation on MPDCCH via broadcasted RRC signalling.</w:t>
            </w:r>
          </w:p>
        </w:tc>
      </w:tr>
    </w:tbl>
    <w:p w14:paraId="7765D265" w14:textId="77777777" w:rsidR="00BD3A4C" w:rsidRDefault="00BD3A4C" w:rsidP="00265C6B">
      <w:pPr>
        <w:pStyle w:val="BodyText"/>
      </w:pPr>
    </w:p>
    <w:p w14:paraId="47D27CA0" w14:textId="4B525707" w:rsidR="00AE321C" w:rsidRDefault="00265C6B" w:rsidP="00265C6B">
      <w:pPr>
        <w:pStyle w:val="BodyText"/>
      </w:pPr>
      <w:r>
        <w:t>In t</w:t>
      </w:r>
      <w:r w:rsidRPr="00150D8F">
        <w:t xml:space="preserve">his contribution </w:t>
      </w:r>
      <w:r>
        <w:t xml:space="preserve">we </w:t>
      </w:r>
      <w:r w:rsidR="003511DF">
        <w:t>continue the discussion on improvements for MPDCCH channel estimation from RAN2 point of view, considering the agreements made in RAN1#94bis and RAN2#103bis</w:t>
      </w:r>
      <w:r w:rsidR="00AE321C">
        <w:t xml:space="preserve">. </w:t>
      </w:r>
    </w:p>
    <w:p w14:paraId="31A51D9A" w14:textId="4F5ED928" w:rsidR="004000E8" w:rsidRDefault="00230D18" w:rsidP="00CE0424">
      <w:pPr>
        <w:pStyle w:val="Heading1"/>
      </w:pPr>
      <w:bookmarkStart w:id="1" w:name="_Ref178064866"/>
      <w:r>
        <w:t>2</w:t>
      </w:r>
      <w:r>
        <w:tab/>
      </w:r>
      <w:r w:rsidR="004000E8" w:rsidRPr="00CE0424">
        <w:t>Discussion</w:t>
      </w:r>
      <w:bookmarkEnd w:id="1"/>
    </w:p>
    <w:p w14:paraId="76994CCE" w14:textId="15CBFE27" w:rsidR="008E1803" w:rsidRDefault="008E1803" w:rsidP="008E1803">
      <w:pPr>
        <w:pStyle w:val="Heading2"/>
      </w:pPr>
      <w:r>
        <w:t>2.1</w:t>
      </w:r>
      <w:r>
        <w:tab/>
        <w:t>General observations</w:t>
      </w:r>
    </w:p>
    <w:p w14:paraId="3AF115C1" w14:textId="11CEA7DC" w:rsidR="00536859" w:rsidRPr="00536859" w:rsidRDefault="001E2D9E" w:rsidP="001E2D9E">
      <w:pPr>
        <w:pStyle w:val="BodyText"/>
      </w:pPr>
      <w:r w:rsidRPr="00536859">
        <w:t xml:space="preserve">So far, the demodulation of MPDCCH is only based on DMRS. </w:t>
      </w:r>
      <w:r w:rsidR="00536859" w:rsidRPr="00536859">
        <w:t xml:space="preserve">For Rel-16, agreements have been made in RAN1 and RAN2 to make it possible to improve the MPDCCH channel estimation by enabling </w:t>
      </w:r>
      <w:r w:rsidR="00CC0617">
        <w:t xml:space="preserve">the </w:t>
      </w:r>
      <w:r w:rsidR="00536859" w:rsidRPr="00536859">
        <w:t xml:space="preserve">possibility to use CRS </w:t>
      </w:r>
      <w:r w:rsidR="00536859">
        <w:t xml:space="preserve">for </w:t>
      </w:r>
      <w:r w:rsidR="00084463">
        <w:t xml:space="preserve">MPDCCH </w:t>
      </w:r>
      <w:r w:rsidR="00536859">
        <w:t>demodulation</w:t>
      </w:r>
      <w:r w:rsidR="00536859" w:rsidRPr="00536859">
        <w:t>.</w:t>
      </w:r>
      <w:r w:rsidR="00E35BC2">
        <w:t xml:space="preserve"> Depending on the type of the UE, i.e. BL or non-BL, and details of the mapping between DMRS and CRS, g</w:t>
      </w:r>
      <w:r w:rsidR="00536859">
        <w:t>ains can be expected for both high and low SNR levels resulting in fewer number of repetitions needed for successful MPDCCH decoding</w:t>
      </w:r>
      <w:r w:rsidR="00E35BC2">
        <w:t>. Thi</w:t>
      </w:r>
      <w:r w:rsidR="00536859">
        <w:t>s result</w:t>
      </w:r>
      <w:r w:rsidR="00E35BC2">
        <w:t>s</w:t>
      </w:r>
      <w:r w:rsidR="00536859">
        <w:t xml:space="preserve"> </w:t>
      </w:r>
      <w:r w:rsidR="00E35BC2">
        <w:t>in less time needed</w:t>
      </w:r>
      <w:r w:rsidR="00536859">
        <w:t xml:space="preserve"> for </w:t>
      </w:r>
      <w:r w:rsidR="00CC0617">
        <w:t xml:space="preserve">the </w:t>
      </w:r>
      <w:r w:rsidR="00536859">
        <w:t xml:space="preserve">UE to monitor </w:t>
      </w:r>
      <w:r w:rsidR="00E35BC2">
        <w:t>M</w:t>
      </w:r>
      <w:r w:rsidR="00536859">
        <w:t>PDCCH and</w:t>
      </w:r>
      <w:r w:rsidR="00CC0617">
        <w:t>, consequently,</w:t>
      </w:r>
      <w:r w:rsidR="00536859">
        <w:t xml:space="preserve"> </w:t>
      </w:r>
      <w:r w:rsidR="00711DF8">
        <w:t>improvements in</w:t>
      </w:r>
      <w:r w:rsidR="00536859">
        <w:t xml:space="preserve"> power consumption, provided that the potentially increased load of processing</w:t>
      </w:r>
      <w:r w:rsidR="00F93C9E">
        <w:t xml:space="preserve"> the</w:t>
      </w:r>
      <w:r w:rsidR="00536859">
        <w:t xml:space="preserve"> two types of reference signals is not </w:t>
      </w:r>
      <w:r w:rsidR="00592D3B">
        <w:t xml:space="preserve">too </w:t>
      </w:r>
      <w:r w:rsidR="00536859">
        <w:t xml:space="preserve">costly. </w:t>
      </w:r>
    </w:p>
    <w:p w14:paraId="06895029" w14:textId="6611DA03" w:rsidR="0003290D" w:rsidRDefault="006A5A20" w:rsidP="001E2D9E">
      <w:pPr>
        <w:pStyle w:val="BodyText"/>
      </w:pPr>
      <w:r>
        <w:t>As already stated in the WID, the feature aims at least connected mode so that UEs having an RRC connection can use CRS</w:t>
      </w:r>
      <w:r w:rsidR="0003290D">
        <w:t xml:space="preserve"> for improved MPDCCH channel estimation. RAN1 agreed already in RAN1#94 that CRS for channel estimation is supported for UE-specific search spaces (USS), implying connected mode will be supported. In the next sections we elaborate on support of the feature also for idle more, and some configuration aspects from RAN2 point of view. </w:t>
      </w:r>
    </w:p>
    <w:p w14:paraId="711F5C72" w14:textId="63FC3027" w:rsidR="0003290D" w:rsidRPr="00536859" w:rsidRDefault="0003290D" w:rsidP="00D3354E">
      <w:pPr>
        <w:pStyle w:val="Observation"/>
      </w:pPr>
      <w:r>
        <w:t>Using CRS for improved MPDCCH channel estimation will be supported for connected mode in Rel-16.</w:t>
      </w:r>
    </w:p>
    <w:p w14:paraId="76DECED5" w14:textId="4DE9D873" w:rsidR="00BB3253" w:rsidRPr="00BB3253" w:rsidRDefault="00230D18" w:rsidP="00BB3253">
      <w:pPr>
        <w:pStyle w:val="Heading2"/>
        <w:ind w:left="0" w:firstLine="0"/>
      </w:pPr>
      <w:r>
        <w:t>2.2</w:t>
      </w:r>
      <w:r>
        <w:tab/>
      </w:r>
      <w:r w:rsidR="008E1803">
        <w:tab/>
      </w:r>
      <w:r w:rsidR="00BB3253">
        <w:t>Improvement for idle mode procedures</w:t>
      </w:r>
    </w:p>
    <w:p w14:paraId="3D2D9AD1" w14:textId="6F0FC6FC" w:rsidR="00817B11" w:rsidRDefault="008C748F" w:rsidP="00731AAE">
      <w:pPr>
        <w:pStyle w:val="BodyText"/>
      </w:pPr>
      <w:r>
        <w:t>While the</w:t>
      </w:r>
      <w:r w:rsidR="00731AAE">
        <w:t xml:space="preserve"> work item objective p</w:t>
      </w:r>
      <w:r w:rsidR="00BB3253">
        <w:t>rimarily targets connected mode, it</w:t>
      </w:r>
      <w:r w:rsidR="00731AAE">
        <w:t xml:space="preserve"> would be beneficial </w:t>
      </w:r>
      <w:r>
        <w:t>to use the</w:t>
      </w:r>
      <w:r w:rsidR="00731AAE">
        <w:t xml:space="preserve"> improvement also for idle mode procedures</w:t>
      </w:r>
      <w:r w:rsidR="00CE7622">
        <w:t>,</w:t>
      </w:r>
      <w:r w:rsidR="00BB3253">
        <w:t xml:space="preserve"> such as</w:t>
      </w:r>
      <w:r w:rsidR="00AC5AC1">
        <w:t>,</w:t>
      </w:r>
      <w:r w:rsidR="00BB3253">
        <w:t xml:space="preserve"> paging and RAR reception. </w:t>
      </w:r>
      <w:r w:rsidR="002034A8">
        <w:t>In RAN1#9</w:t>
      </w:r>
      <w:r w:rsidR="00A46DC0">
        <w:t>4</w:t>
      </w:r>
      <w:r w:rsidR="002034A8">
        <w:t xml:space="preserve">, the agreements considered </w:t>
      </w:r>
      <w:r w:rsidR="00817B11">
        <w:t xml:space="preserve">only USS and Type0-MPDCCH CSS </w:t>
      </w:r>
      <w:r w:rsidR="002034A8">
        <w:t>but RAN1#94bis made further agreement to also support idle mode:</w:t>
      </w:r>
    </w:p>
    <w:tbl>
      <w:tblPr>
        <w:tblStyle w:val="TableGrid"/>
        <w:tblW w:w="0" w:type="auto"/>
        <w:tblLook w:val="04A0" w:firstRow="1" w:lastRow="0" w:firstColumn="1" w:lastColumn="0" w:noHBand="0" w:noVBand="1"/>
      </w:tblPr>
      <w:tblGrid>
        <w:gridCol w:w="9629"/>
      </w:tblGrid>
      <w:tr w:rsidR="00BB3253" w14:paraId="1F05447A" w14:textId="77777777" w:rsidTr="00BB3253">
        <w:tc>
          <w:tcPr>
            <w:tcW w:w="9629" w:type="dxa"/>
          </w:tcPr>
          <w:p w14:paraId="44ECB6AA" w14:textId="77777777" w:rsidR="002034A8" w:rsidRPr="00101CD1" w:rsidRDefault="002034A8" w:rsidP="002034A8">
            <w:pPr>
              <w:overflowPunct/>
              <w:autoSpaceDE/>
              <w:autoSpaceDN/>
              <w:adjustRightInd/>
              <w:spacing w:after="0"/>
              <w:textAlignment w:val="auto"/>
              <w:rPr>
                <w:rFonts w:ascii="Times" w:hAnsi="Times" w:cs="Times"/>
                <w:lang w:eastAsia="fi-FI"/>
              </w:rPr>
            </w:pPr>
            <w:r w:rsidRPr="00101CD1">
              <w:rPr>
                <w:rFonts w:ascii="Times" w:hAnsi="Times" w:cs="Times"/>
                <w:b/>
                <w:bCs/>
                <w:highlight w:val="green"/>
                <w:lang w:eastAsia="fi-FI"/>
              </w:rPr>
              <w:t>Agreement</w:t>
            </w:r>
          </w:p>
          <w:p w14:paraId="546AC49B" w14:textId="2881B36D" w:rsidR="00BB3253" w:rsidRPr="00BB3253" w:rsidRDefault="00BB3253" w:rsidP="00BB3253">
            <w:pPr>
              <w:overflowPunct/>
              <w:autoSpaceDE/>
              <w:autoSpaceDN/>
              <w:adjustRightInd/>
              <w:spacing w:after="0"/>
              <w:textAlignment w:val="auto"/>
              <w:rPr>
                <w:rFonts w:ascii="Times" w:hAnsi="Times" w:cs="Times"/>
                <w:lang w:eastAsia="fi-FI"/>
              </w:rPr>
            </w:pPr>
            <w:r w:rsidRPr="00101CD1">
              <w:rPr>
                <w:rFonts w:ascii="Times" w:hAnsi="Times" w:cs="Times"/>
                <w:lang w:eastAsia="fi-FI"/>
              </w:rPr>
              <w:t>CRS for improving channel estimation on MPDCCH in idle mode is supported. FFS the details.</w:t>
            </w:r>
          </w:p>
        </w:tc>
      </w:tr>
    </w:tbl>
    <w:p w14:paraId="149B92AF" w14:textId="77777777" w:rsidR="00BB3253" w:rsidRDefault="00BB3253" w:rsidP="00731AAE">
      <w:pPr>
        <w:pStyle w:val="BodyText"/>
      </w:pPr>
    </w:p>
    <w:p w14:paraId="7596A1C6" w14:textId="41F93859" w:rsidR="00BB3253" w:rsidRDefault="008C748F" w:rsidP="00731AAE">
      <w:pPr>
        <w:pStyle w:val="BodyText"/>
      </w:pPr>
      <w:r>
        <w:t xml:space="preserve">From RAN2 perspective it would be beneficial </w:t>
      </w:r>
      <w:r w:rsidR="00A46DC0">
        <w:t xml:space="preserve">to support as many idle mode procedures as possible </w:t>
      </w:r>
      <w:r w:rsidR="00301544">
        <w:t>to</w:t>
      </w:r>
      <w:r w:rsidR="00A46DC0">
        <w:t xml:space="preserve"> reduce the UE power consumption via shorte</w:t>
      </w:r>
      <w:r w:rsidR="00301544">
        <w:t>r</w:t>
      </w:r>
      <w:r w:rsidR="00A46DC0">
        <w:t xml:space="preserve"> MPDCCH </w:t>
      </w:r>
      <w:r w:rsidR="003D12AA">
        <w:t>monitoring</w:t>
      </w:r>
      <w:r w:rsidR="00407CB9">
        <w:t>/</w:t>
      </w:r>
      <w:r w:rsidR="00A46DC0">
        <w:t xml:space="preserve">acquisition time. </w:t>
      </w:r>
      <w:r w:rsidR="0057520A">
        <w:t>A BL UE or UE in CE monitors the following RNTIs and search spaces</w:t>
      </w:r>
      <w:r w:rsidR="00F77992">
        <w:t xml:space="preserve"> in idle mode</w:t>
      </w:r>
      <w:r w:rsidR="007D56BB">
        <w:t xml:space="preserve"> </w:t>
      </w:r>
      <w:r w:rsidR="007D56BB">
        <w:fldChar w:fldCharType="begin"/>
      </w:r>
      <w:r w:rsidR="007D56BB">
        <w:instrText xml:space="preserve"> REF _Ref528884587 \n \h </w:instrText>
      </w:r>
      <w:r w:rsidR="007D56BB">
        <w:fldChar w:fldCharType="separate"/>
      </w:r>
      <w:r w:rsidR="007D56BB">
        <w:t>[2]</w:t>
      </w:r>
      <w:r w:rsidR="007D56BB">
        <w:fldChar w:fldCharType="end"/>
      </w:r>
      <w:r w:rsidR="0057520A">
        <w:t xml:space="preserve">: </w:t>
      </w:r>
    </w:p>
    <w:tbl>
      <w:tblPr>
        <w:tblStyle w:val="TableGrid"/>
        <w:tblW w:w="0" w:type="auto"/>
        <w:tblLook w:val="04A0" w:firstRow="1" w:lastRow="0" w:firstColumn="1" w:lastColumn="0" w:noHBand="0" w:noVBand="1"/>
      </w:tblPr>
      <w:tblGrid>
        <w:gridCol w:w="2407"/>
        <w:gridCol w:w="2407"/>
        <w:gridCol w:w="2407"/>
      </w:tblGrid>
      <w:tr w:rsidR="0057520A" w14:paraId="1BEC9379" w14:textId="77777777" w:rsidTr="0057520A">
        <w:tc>
          <w:tcPr>
            <w:tcW w:w="2407" w:type="dxa"/>
          </w:tcPr>
          <w:p w14:paraId="285B19BF" w14:textId="76220EA7" w:rsidR="0057520A" w:rsidRPr="00084463" w:rsidRDefault="0057520A" w:rsidP="00731AAE">
            <w:pPr>
              <w:pStyle w:val="BodyText"/>
              <w:rPr>
                <w:b/>
                <w:sz w:val="20"/>
              </w:rPr>
            </w:pPr>
            <w:r w:rsidRPr="00084463">
              <w:rPr>
                <w:b/>
                <w:sz w:val="20"/>
              </w:rPr>
              <w:t>Procedure</w:t>
            </w:r>
          </w:p>
        </w:tc>
        <w:tc>
          <w:tcPr>
            <w:tcW w:w="2407" w:type="dxa"/>
          </w:tcPr>
          <w:p w14:paraId="49F776D9" w14:textId="398DCFFD" w:rsidR="0057520A" w:rsidRPr="00084463" w:rsidRDefault="00173F44" w:rsidP="00731AAE">
            <w:pPr>
              <w:pStyle w:val="BodyText"/>
              <w:rPr>
                <w:b/>
                <w:sz w:val="20"/>
              </w:rPr>
            </w:pPr>
            <w:r>
              <w:rPr>
                <w:b/>
                <w:sz w:val="20"/>
              </w:rPr>
              <w:t xml:space="preserve">Monitored </w:t>
            </w:r>
            <w:r w:rsidR="0057520A" w:rsidRPr="00084463">
              <w:rPr>
                <w:b/>
                <w:sz w:val="20"/>
              </w:rPr>
              <w:t>RNTI</w:t>
            </w:r>
          </w:p>
        </w:tc>
        <w:tc>
          <w:tcPr>
            <w:tcW w:w="2407" w:type="dxa"/>
          </w:tcPr>
          <w:p w14:paraId="35974118" w14:textId="785A22C3" w:rsidR="0057520A" w:rsidRPr="00084463" w:rsidRDefault="0057520A" w:rsidP="00731AAE">
            <w:pPr>
              <w:pStyle w:val="BodyText"/>
              <w:rPr>
                <w:b/>
                <w:sz w:val="20"/>
              </w:rPr>
            </w:pPr>
            <w:r w:rsidRPr="00084463">
              <w:rPr>
                <w:b/>
                <w:sz w:val="20"/>
              </w:rPr>
              <w:t>Search space</w:t>
            </w:r>
          </w:p>
        </w:tc>
      </w:tr>
      <w:tr w:rsidR="0057520A" w14:paraId="19AE15FB" w14:textId="77777777" w:rsidTr="0057520A">
        <w:tc>
          <w:tcPr>
            <w:tcW w:w="2407" w:type="dxa"/>
          </w:tcPr>
          <w:p w14:paraId="5DE246EC" w14:textId="6EA3358E" w:rsidR="0057520A" w:rsidRPr="00084463" w:rsidRDefault="0057520A" w:rsidP="00731AAE">
            <w:pPr>
              <w:pStyle w:val="BodyText"/>
              <w:rPr>
                <w:sz w:val="20"/>
              </w:rPr>
            </w:pPr>
            <w:r w:rsidRPr="00084463">
              <w:rPr>
                <w:sz w:val="20"/>
              </w:rPr>
              <w:lastRenderedPageBreak/>
              <w:t>Paging</w:t>
            </w:r>
          </w:p>
        </w:tc>
        <w:tc>
          <w:tcPr>
            <w:tcW w:w="2407" w:type="dxa"/>
          </w:tcPr>
          <w:p w14:paraId="4CC7ADE4" w14:textId="63716D5C" w:rsidR="0057520A" w:rsidRPr="00084463" w:rsidRDefault="0057520A" w:rsidP="00731AAE">
            <w:pPr>
              <w:pStyle w:val="BodyText"/>
              <w:rPr>
                <w:sz w:val="20"/>
              </w:rPr>
            </w:pPr>
            <w:r w:rsidRPr="00084463">
              <w:rPr>
                <w:sz w:val="20"/>
              </w:rPr>
              <w:t>P-RNTI</w:t>
            </w:r>
          </w:p>
        </w:tc>
        <w:tc>
          <w:tcPr>
            <w:tcW w:w="2407" w:type="dxa"/>
          </w:tcPr>
          <w:p w14:paraId="2366DBB9" w14:textId="1B5E1CC7" w:rsidR="0057520A" w:rsidRPr="00084463" w:rsidRDefault="0057520A" w:rsidP="00731AAE">
            <w:pPr>
              <w:pStyle w:val="BodyText"/>
              <w:rPr>
                <w:sz w:val="20"/>
              </w:rPr>
            </w:pPr>
            <w:r w:rsidRPr="00084463">
              <w:rPr>
                <w:sz w:val="20"/>
              </w:rPr>
              <w:t>Type 1</w:t>
            </w:r>
            <w:r w:rsidR="00084463" w:rsidRPr="00084463">
              <w:rPr>
                <w:sz w:val="20"/>
              </w:rPr>
              <w:t xml:space="preserve"> </w:t>
            </w:r>
            <w:r w:rsidRPr="00084463">
              <w:rPr>
                <w:sz w:val="20"/>
              </w:rPr>
              <w:t>CSS</w:t>
            </w:r>
          </w:p>
        </w:tc>
      </w:tr>
      <w:tr w:rsidR="0057520A" w14:paraId="18B0916F" w14:textId="77777777" w:rsidTr="0057520A">
        <w:tc>
          <w:tcPr>
            <w:tcW w:w="2407" w:type="dxa"/>
          </w:tcPr>
          <w:p w14:paraId="468E02AB" w14:textId="20C0952E" w:rsidR="0057520A" w:rsidRPr="00084463" w:rsidRDefault="0057520A" w:rsidP="00731AAE">
            <w:pPr>
              <w:pStyle w:val="BodyText"/>
              <w:rPr>
                <w:sz w:val="20"/>
              </w:rPr>
            </w:pPr>
            <w:r w:rsidRPr="00084463">
              <w:rPr>
                <w:sz w:val="20"/>
              </w:rPr>
              <w:t xml:space="preserve">Random access </w:t>
            </w:r>
            <w:r w:rsidR="00BC0E5B" w:rsidRPr="00084463">
              <w:rPr>
                <w:sz w:val="20"/>
              </w:rPr>
              <w:t xml:space="preserve"> (RAR reception)</w:t>
            </w:r>
          </w:p>
        </w:tc>
        <w:tc>
          <w:tcPr>
            <w:tcW w:w="2407" w:type="dxa"/>
          </w:tcPr>
          <w:p w14:paraId="510934B5" w14:textId="6BEDF124" w:rsidR="0057520A" w:rsidRPr="00084463" w:rsidRDefault="0057520A" w:rsidP="00731AAE">
            <w:pPr>
              <w:pStyle w:val="BodyText"/>
              <w:rPr>
                <w:sz w:val="20"/>
              </w:rPr>
            </w:pPr>
            <w:r w:rsidRPr="00084463">
              <w:rPr>
                <w:sz w:val="20"/>
              </w:rPr>
              <w:t>RA-RNTI</w:t>
            </w:r>
          </w:p>
        </w:tc>
        <w:tc>
          <w:tcPr>
            <w:tcW w:w="2407" w:type="dxa"/>
          </w:tcPr>
          <w:p w14:paraId="6937F4BE" w14:textId="6539BD2F" w:rsidR="0057520A" w:rsidRPr="00084463" w:rsidRDefault="0057520A" w:rsidP="00731AAE">
            <w:pPr>
              <w:pStyle w:val="BodyText"/>
              <w:rPr>
                <w:sz w:val="20"/>
              </w:rPr>
            </w:pPr>
            <w:r w:rsidRPr="00084463">
              <w:rPr>
                <w:sz w:val="20"/>
              </w:rPr>
              <w:t>Type 2 CSS</w:t>
            </w:r>
          </w:p>
        </w:tc>
      </w:tr>
      <w:tr w:rsidR="0057520A" w14:paraId="76D2FC1C" w14:textId="77777777" w:rsidTr="0057520A">
        <w:tc>
          <w:tcPr>
            <w:tcW w:w="2407" w:type="dxa"/>
          </w:tcPr>
          <w:p w14:paraId="48C81E39" w14:textId="019D2352" w:rsidR="0057520A" w:rsidRPr="00084463" w:rsidRDefault="0057520A" w:rsidP="00731AAE">
            <w:pPr>
              <w:pStyle w:val="BodyText"/>
              <w:rPr>
                <w:sz w:val="20"/>
              </w:rPr>
            </w:pPr>
            <w:r w:rsidRPr="00084463">
              <w:rPr>
                <w:sz w:val="20"/>
              </w:rPr>
              <w:t>Multicast (SC-MCCH)</w:t>
            </w:r>
          </w:p>
        </w:tc>
        <w:tc>
          <w:tcPr>
            <w:tcW w:w="2407" w:type="dxa"/>
          </w:tcPr>
          <w:p w14:paraId="403C54D0" w14:textId="32755CFF" w:rsidR="0057520A" w:rsidRPr="00084463" w:rsidRDefault="0057520A" w:rsidP="00731AAE">
            <w:pPr>
              <w:pStyle w:val="BodyText"/>
              <w:rPr>
                <w:sz w:val="20"/>
              </w:rPr>
            </w:pPr>
            <w:r w:rsidRPr="00084463">
              <w:rPr>
                <w:sz w:val="20"/>
              </w:rPr>
              <w:t>SC-RNTI</w:t>
            </w:r>
          </w:p>
        </w:tc>
        <w:tc>
          <w:tcPr>
            <w:tcW w:w="2407" w:type="dxa"/>
          </w:tcPr>
          <w:p w14:paraId="658E7CD0" w14:textId="7FDD2602" w:rsidR="0057520A" w:rsidRPr="00084463" w:rsidRDefault="0057520A" w:rsidP="00731AAE">
            <w:pPr>
              <w:pStyle w:val="BodyText"/>
              <w:rPr>
                <w:sz w:val="20"/>
              </w:rPr>
            </w:pPr>
            <w:r w:rsidRPr="00084463">
              <w:rPr>
                <w:sz w:val="20"/>
              </w:rPr>
              <w:t>Type 1A CSS</w:t>
            </w:r>
          </w:p>
        </w:tc>
      </w:tr>
      <w:tr w:rsidR="0057520A" w14:paraId="06FABA2C" w14:textId="77777777" w:rsidTr="0057520A">
        <w:tc>
          <w:tcPr>
            <w:tcW w:w="2407" w:type="dxa"/>
          </w:tcPr>
          <w:p w14:paraId="58A32436" w14:textId="0D6B7C6C" w:rsidR="0057520A" w:rsidRPr="00084463" w:rsidRDefault="0057520A" w:rsidP="00731AAE">
            <w:pPr>
              <w:pStyle w:val="BodyText"/>
              <w:rPr>
                <w:sz w:val="20"/>
              </w:rPr>
            </w:pPr>
            <w:r w:rsidRPr="00084463">
              <w:rPr>
                <w:sz w:val="20"/>
              </w:rPr>
              <w:t>Multicast (SC-MTCH)</w:t>
            </w:r>
          </w:p>
        </w:tc>
        <w:tc>
          <w:tcPr>
            <w:tcW w:w="2407" w:type="dxa"/>
          </w:tcPr>
          <w:p w14:paraId="05B117AB" w14:textId="0A779C44" w:rsidR="0057520A" w:rsidRPr="00084463" w:rsidRDefault="0057520A" w:rsidP="00731AAE">
            <w:pPr>
              <w:pStyle w:val="BodyText"/>
              <w:rPr>
                <w:sz w:val="20"/>
              </w:rPr>
            </w:pPr>
            <w:r w:rsidRPr="00084463">
              <w:rPr>
                <w:sz w:val="20"/>
              </w:rPr>
              <w:t>G-RNTI</w:t>
            </w:r>
          </w:p>
        </w:tc>
        <w:tc>
          <w:tcPr>
            <w:tcW w:w="2407" w:type="dxa"/>
          </w:tcPr>
          <w:p w14:paraId="75E5ABBF" w14:textId="73088276" w:rsidR="0057520A" w:rsidRPr="00084463" w:rsidRDefault="0057520A" w:rsidP="00731AAE">
            <w:pPr>
              <w:pStyle w:val="BodyText"/>
              <w:rPr>
                <w:sz w:val="20"/>
              </w:rPr>
            </w:pPr>
            <w:r w:rsidRPr="00084463">
              <w:rPr>
                <w:sz w:val="20"/>
              </w:rPr>
              <w:t>Type 2A CSS</w:t>
            </w:r>
          </w:p>
        </w:tc>
      </w:tr>
    </w:tbl>
    <w:p w14:paraId="17476736" w14:textId="57F76507" w:rsidR="0057520A" w:rsidRDefault="0057520A" w:rsidP="00731AAE">
      <w:pPr>
        <w:pStyle w:val="BodyText"/>
      </w:pPr>
    </w:p>
    <w:p w14:paraId="6997B108" w14:textId="627345EF" w:rsidR="00084463" w:rsidRDefault="00BC0E5B" w:rsidP="00731AAE">
      <w:pPr>
        <w:pStyle w:val="BodyText"/>
      </w:pPr>
      <w:r>
        <w:t>As the</w:t>
      </w:r>
      <w:r w:rsidR="00084463">
        <w:t xml:space="preserve"> feature affects only MPDCCH monitoring</w:t>
      </w:r>
      <w:r w:rsidR="000C41F6">
        <w:t xml:space="preserve"> of the UEs</w:t>
      </w:r>
      <w:r w:rsidR="00084463">
        <w:t>, from RAN2 point of view there seems to be no reason why any of the above listed procedures could not be sup</w:t>
      </w:r>
      <w:r w:rsidR="000C41F6">
        <w:t>ported.</w:t>
      </w:r>
    </w:p>
    <w:p w14:paraId="20DC50EA" w14:textId="7AE89999" w:rsidR="008C748F" w:rsidRDefault="00084463" w:rsidP="004950E3">
      <w:pPr>
        <w:pStyle w:val="Proposal"/>
      </w:pPr>
      <w:bookmarkStart w:id="2" w:name="_Toc528670002"/>
      <w:r>
        <w:t xml:space="preserve">From </w:t>
      </w:r>
      <w:r w:rsidR="00BC0E5B">
        <w:t xml:space="preserve">RAN2 </w:t>
      </w:r>
      <w:r>
        <w:t>point of view, C</w:t>
      </w:r>
      <w:r w:rsidR="00BC0E5B">
        <w:t xml:space="preserve">RS for improving MPDCCH channel estimation </w:t>
      </w:r>
      <w:r>
        <w:t xml:space="preserve">can </w:t>
      </w:r>
      <w:r w:rsidR="00E43865">
        <w:t xml:space="preserve">also </w:t>
      </w:r>
      <w:r>
        <w:t xml:space="preserve">be </w:t>
      </w:r>
      <w:bookmarkStart w:id="3" w:name="_GoBack"/>
      <w:bookmarkEnd w:id="3"/>
      <w:r>
        <w:t xml:space="preserve">used </w:t>
      </w:r>
      <w:r w:rsidR="00BC0E5B">
        <w:t>for receiving paging, random access response and for monitoring SC-MCCH and SC-MTCH in idle mode.</w:t>
      </w:r>
      <w:bookmarkEnd w:id="2"/>
      <w:r w:rsidR="00BC0E5B">
        <w:t xml:space="preserve"> </w:t>
      </w:r>
    </w:p>
    <w:p w14:paraId="58BE2EE2" w14:textId="669FFD54" w:rsidR="005B0293" w:rsidRDefault="00E03268" w:rsidP="005B0293">
      <w:pPr>
        <w:pStyle w:val="Heading2"/>
      </w:pPr>
      <w:r>
        <w:t>2</w:t>
      </w:r>
      <w:r w:rsidR="005B0293">
        <w:t>.3</w:t>
      </w:r>
      <w:r>
        <w:tab/>
      </w:r>
      <w:r w:rsidR="008C748F">
        <w:t>Configuration aspects</w:t>
      </w:r>
    </w:p>
    <w:p w14:paraId="536A5366" w14:textId="05B8BBE7" w:rsidR="005B0293" w:rsidRDefault="005B0293" w:rsidP="005B0293">
      <w:pPr>
        <w:pStyle w:val="BodyText"/>
      </w:pPr>
      <w:r>
        <w:t>In RAN2#103bis we agreed to enable the feature with broadcasted RRC signalling:</w:t>
      </w:r>
    </w:p>
    <w:tbl>
      <w:tblPr>
        <w:tblStyle w:val="TableGrid"/>
        <w:tblW w:w="0" w:type="auto"/>
        <w:tblLook w:val="04A0" w:firstRow="1" w:lastRow="0" w:firstColumn="1" w:lastColumn="0" w:noHBand="0" w:noVBand="1"/>
      </w:tblPr>
      <w:tblGrid>
        <w:gridCol w:w="9629"/>
      </w:tblGrid>
      <w:tr w:rsidR="005B0293" w14:paraId="10E6A4DA" w14:textId="77777777" w:rsidTr="005B0293">
        <w:tc>
          <w:tcPr>
            <w:tcW w:w="9629" w:type="dxa"/>
          </w:tcPr>
          <w:p w14:paraId="71422086" w14:textId="1E47C797" w:rsidR="005B0293" w:rsidRDefault="005B0293" w:rsidP="005B0293">
            <w:pPr>
              <w:pStyle w:val="BodyText"/>
            </w:pPr>
            <w:r>
              <w:rPr>
                <w:rFonts w:cs="Arial"/>
                <w:sz w:val="20"/>
                <w:szCs w:val="20"/>
                <w:lang w:val="en-GB"/>
              </w:rPr>
              <w:t xml:space="preserve">=&gt; </w:t>
            </w:r>
            <w:proofErr w:type="spellStart"/>
            <w:r>
              <w:rPr>
                <w:rFonts w:cs="Arial"/>
                <w:sz w:val="20"/>
                <w:szCs w:val="20"/>
                <w:lang w:val="en-GB"/>
              </w:rPr>
              <w:t>eNB</w:t>
            </w:r>
            <w:proofErr w:type="spellEnd"/>
            <w:r>
              <w:rPr>
                <w:rFonts w:cs="Arial"/>
                <w:sz w:val="20"/>
                <w:szCs w:val="20"/>
                <w:lang w:val="en-GB"/>
              </w:rPr>
              <w:t xml:space="preserve"> enables CRS for improving channel estimation on MPDCCH via broadcasted RRC signalling.</w:t>
            </w:r>
          </w:p>
        </w:tc>
      </w:tr>
    </w:tbl>
    <w:p w14:paraId="35CA0052" w14:textId="41D27C51" w:rsidR="005B0293" w:rsidRDefault="005B0293" w:rsidP="005B0293">
      <w:pPr>
        <w:pStyle w:val="BodyText"/>
      </w:pPr>
    </w:p>
    <w:p w14:paraId="304B11CE" w14:textId="770FB599" w:rsidR="00AA2FA6" w:rsidRDefault="00840E95" w:rsidP="005B0293">
      <w:pPr>
        <w:pStyle w:val="BodyText"/>
      </w:pPr>
      <w:r>
        <w:t>I</w:t>
      </w:r>
      <w:r w:rsidR="000C4C71">
        <w:t xml:space="preserve">t is desired the UE could use the mapping between CRS and DMRS as early during initial setup as possible, </w:t>
      </w:r>
      <w:r w:rsidR="008C748F">
        <w:t>considering idle mode procedures are supported as well</w:t>
      </w:r>
      <w:r w:rsidR="00AA2FA6">
        <w:t>.</w:t>
      </w:r>
      <w:r w:rsidR="009B4C4C">
        <w:t xml:space="preserve"> Considering that common radio resource configuration, including RA and paging related configuration</w:t>
      </w:r>
      <w:r w:rsidR="006D270B">
        <w:t>,</w:t>
      </w:r>
      <w:r w:rsidR="009B4C4C">
        <w:t xml:space="preserve"> are provided in SIB2, it seems to be a natural location for the configuration</w:t>
      </w:r>
      <w:r w:rsidR="00AE1478">
        <w:t xml:space="preserve"> and/or enablin</w:t>
      </w:r>
      <w:r w:rsidR="002D0A65">
        <w:t>g</w:t>
      </w:r>
      <w:r w:rsidR="00AE1478">
        <w:t>/disabling</w:t>
      </w:r>
      <w:r w:rsidR="009B4C4C">
        <w:t xml:space="preserve"> of this feature as well. Alternatively, SIB1-BR could be considered, but there seems to be no benefit in providing the configuration there keeping in mind that MPDCCH is not used for SI reception, thus there would be no real gain in configuring or enabling the feature in SIB1-BR. </w:t>
      </w:r>
    </w:p>
    <w:p w14:paraId="7EBDAD1B" w14:textId="07C216D0" w:rsidR="009B4C4C" w:rsidRDefault="009B4C4C" w:rsidP="005B0293">
      <w:pPr>
        <w:pStyle w:val="BodyText"/>
      </w:pPr>
      <w:r>
        <w:t xml:space="preserve">As both SIB1-BR and SIB2 could be provided UEs in connected mode for example during handover, there should be also no concern on providing UEs </w:t>
      </w:r>
      <w:r w:rsidR="00AE1478">
        <w:t xml:space="preserve">in connected mode </w:t>
      </w:r>
      <w:r>
        <w:t xml:space="preserve">the </w:t>
      </w:r>
      <w:r w:rsidR="00AE1478">
        <w:t xml:space="preserve">configuration </w:t>
      </w:r>
      <w:r>
        <w:t>if needed.</w:t>
      </w:r>
    </w:p>
    <w:p w14:paraId="080A28BA" w14:textId="777F318B" w:rsidR="000C4C71" w:rsidRDefault="00AD1928" w:rsidP="00F51130">
      <w:pPr>
        <w:pStyle w:val="Proposal"/>
      </w:pPr>
      <w:bookmarkStart w:id="4" w:name="_Toc528670003"/>
      <w:r>
        <w:t xml:space="preserve">Using </w:t>
      </w:r>
      <w:r w:rsidR="000C4C71">
        <w:t xml:space="preserve">CRS for improving </w:t>
      </w:r>
      <w:r w:rsidR="00006095">
        <w:t xml:space="preserve">MPDCCH </w:t>
      </w:r>
      <w:r w:rsidR="000C4C71">
        <w:t>channel estimation is enabled/disabled in SIB</w:t>
      </w:r>
      <w:r w:rsidR="009B4C4C">
        <w:t>2</w:t>
      </w:r>
      <w:r w:rsidR="000C4C71">
        <w:t>.</w:t>
      </w:r>
      <w:bookmarkEnd w:id="4"/>
      <w:r w:rsidR="000C4C71">
        <w:t xml:space="preserve"> </w:t>
      </w:r>
    </w:p>
    <w:p w14:paraId="7F1F8CEC" w14:textId="0022B9B5" w:rsidR="00B65388" w:rsidRDefault="00B65388" w:rsidP="00B65388">
      <w:pPr>
        <w:pStyle w:val="BodyText"/>
      </w:pPr>
      <w:r>
        <w:t>Depending on how RAN1 defines mappings between CRS and DMRS, at least for localized MPDCCH, some parameters may need to be provided in the configuration. Additional details require</w:t>
      </w:r>
      <w:r w:rsidR="00365D8B">
        <w:t xml:space="preserve"> more agreements and</w:t>
      </w:r>
      <w:r>
        <w:t xml:space="preserve"> input from RAN1. </w:t>
      </w:r>
    </w:p>
    <w:p w14:paraId="4F3B1604" w14:textId="475A939B" w:rsidR="00A2476E" w:rsidRDefault="00A2476E" w:rsidP="00A2476E">
      <w:pPr>
        <w:pStyle w:val="Observation"/>
      </w:pPr>
      <w:bookmarkStart w:id="5" w:name="_Toc528669998"/>
      <w:r>
        <w:t xml:space="preserve">Possible additional configuration, including </w:t>
      </w:r>
      <w:r w:rsidR="002A3E3C">
        <w:t>details configuration parameters are FFS</w:t>
      </w:r>
      <w:r w:rsidR="007C6038">
        <w:t>, based on RAN1 input</w:t>
      </w:r>
      <w:r w:rsidR="002A3E3C">
        <w:t>.</w:t>
      </w:r>
      <w:bookmarkEnd w:id="5"/>
      <w:r w:rsidR="002A3E3C">
        <w:t xml:space="preserve"> </w:t>
      </w:r>
    </w:p>
    <w:p w14:paraId="47A9949F" w14:textId="00108F65" w:rsidR="0088570C" w:rsidRDefault="0088570C" w:rsidP="005B0293">
      <w:pPr>
        <w:pStyle w:val="BodyText"/>
      </w:pPr>
      <w:r>
        <w:t>In RAN2#103bis there was some discussion on the need or benefit of defining a UE capability for the feature</w:t>
      </w:r>
      <w:r w:rsidR="00296C60">
        <w:t>, see e.g.</w:t>
      </w:r>
      <w:r w:rsidR="007D56BB">
        <w:fldChar w:fldCharType="begin"/>
      </w:r>
      <w:r w:rsidR="007D56BB">
        <w:instrText xml:space="preserve"> REF _Ref528660924 \n \h </w:instrText>
      </w:r>
      <w:r w:rsidR="007D56BB">
        <w:fldChar w:fldCharType="separate"/>
      </w:r>
      <w:r w:rsidR="007D56BB">
        <w:t>[3]</w:t>
      </w:r>
      <w:r w:rsidR="007D56BB">
        <w:fldChar w:fldCharType="end"/>
      </w:r>
      <w:r>
        <w:t xml:space="preserve">. In general, UEs could use CRS for improved MPDCCH demodulation performance whenever the feature is enabled in the cell without </w:t>
      </w:r>
      <w:proofErr w:type="spellStart"/>
      <w:r>
        <w:t>eNB</w:t>
      </w:r>
      <w:proofErr w:type="spellEnd"/>
      <w:r>
        <w:t xml:space="preserve"> knowing which </w:t>
      </w:r>
      <w:proofErr w:type="gramStart"/>
      <w:r>
        <w:t>particular UEs</w:t>
      </w:r>
      <w:proofErr w:type="gramEnd"/>
      <w:r>
        <w:t xml:space="preserve"> would use the feature. However, if the </w:t>
      </w:r>
      <w:proofErr w:type="spellStart"/>
      <w:r>
        <w:t>eNB</w:t>
      </w:r>
      <w:proofErr w:type="spellEnd"/>
      <w:r>
        <w:t xml:space="preserve"> would know the UE capability, it could be possible for the </w:t>
      </w:r>
      <w:proofErr w:type="spellStart"/>
      <w:r>
        <w:t>eNB</w:t>
      </w:r>
      <w:proofErr w:type="spellEnd"/>
      <w:r>
        <w:t xml:space="preserve"> to take this into account while scheduling MPDCCH and potentially adjust the number of repetitions. This can result in better UE performance, and better radio resource use. Therefore</w:t>
      </w:r>
      <w:r w:rsidR="00DB77D3">
        <w:t>,</w:t>
      </w:r>
      <w:r>
        <w:t xml:space="preserve"> we propose</w:t>
      </w:r>
    </w:p>
    <w:p w14:paraId="77E4C56E" w14:textId="75DE2F64" w:rsidR="0088570C" w:rsidRDefault="004E12EF" w:rsidP="00F51130">
      <w:pPr>
        <w:pStyle w:val="Proposal"/>
      </w:pPr>
      <w:bookmarkStart w:id="6" w:name="_Toc528670004"/>
      <w:r>
        <w:t>A UE capability for support of using CRS for improv</w:t>
      </w:r>
      <w:r w:rsidR="004950E3">
        <w:t>ing</w:t>
      </w:r>
      <w:r>
        <w:t xml:space="preserve"> MPDCCH channel estimation is defined.</w:t>
      </w:r>
      <w:bookmarkEnd w:id="6"/>
    </w:p>
    <w:p w14:paraId="2C23FBDE" w14:textId="77777777" w:rsidR="00C01F33" w:rsidRPr="00CE0424" w:rsidRDefault="00C01F33" w:rsidP="00CE0424">
      <w:pPr>
        <w:pStyle w:val="Heading1"/>
      </w:pPr>
      <w:r w:rsidRPr="00CE0424">
        <w:t>Conclusion</w:t>
      </w:r>
    </w:p>
    <w:p w14:paraId="7B82374E"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F265975" w14:textId="41C5D08F" w:rsidR="00D56C62" w:rsidRDefault="006F65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528669998" w:history="1">
        <w:r w:rsidR="00D56C62" w:rsidRPr="004A21D3">
          <w:rPr>
            <w:rStyle w:val="Hyperlink"/>
            <w:noProof/>
          </w:rPr>
          <w:t>Observation 1</w:t>
        </w:r>
        <w:r w:rsidR="00D56C62">
          <w:rPr>
            <w:rFonts w:asciiTheme="minorHAnsi" w:eastAsiaTheme="minorEastAsia" w:hAnsiTheme="minorHAnsi" w:cstheme="minorBidi"/>
            <w:b w:val="0"/>
            <w:noProof/>
            <w:sz w:val="22"/>
            <w:szCs w:val="22"/>
            <w:lang w:val="fi-FI" w:eastAsia="fi-FI"/>
          </w:rPr>
          <w:tab/>
        </w:r>
        <w:r w:rsidR="00D56C62" w:rsidRPr="004A21D3">
          <w:rPr>
            <w:rStyle w:val="Hyperlink"/>
            <w:noProof/>
          </w:rPr>
          <w:t>Possible additional configuration, including details configuration parameters are FFS.</w:t>
        </w:r>
      </w:hyperlink>
    </w:p>
    <w:p w14:paraId="42313D88" w14:textId="45112E34" w:rsidR="006E1C82" w:rsidRDefault="006F6582" w:rsidP="008E065E">
      <w:pPr>
        <w:pStyle w:val="BodyText"/>
        <w:rPr>
          <w:b/>
          <w:bCs/>
        </w:rPr>
      </w:pPr>
      <w:r>
        <w:rPr>
          <w:b/>
          <w:bCs/>
        </w:rPr>
        <w:fldChar w:fldCharType="end"/>
      </w:r>
    </w:p>
    <w:p w14:paraId="3B96AB4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1CAE9DB" w14:textId="62250336" w:rsidR="00D56C62" w:rsidRDefault="006E1C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528670002" w:history="1">
        <w:r w:rsidR="00D56C62" w:rsidRPr="00CE7B0F">
          <w:rPr>
            <w:rStyle w:val="Hyperlink"/>
            <w:noProof/>
          </w:rPr>
          <w:t>Proposal 1</w:t>
        </w:r>
        <w:r w:rsidR="00D56C62">
          <w:rPr>
            <w:rFonts w:asciiTheme="minorHAnsi" w:eastAsiaTheme="minorEastAsia" w:hAnsiTheme="minorHAnsi" w:cstheme="minorBidi"/>
            <w:b w:val="0"/>
            <w:noProof/>
            <w:sz w:val="22"/>
            <w:szCs w:val="22"/>
            <w:lang w:val="fi-FI" w:eastAsia="fi-FI"/>
          </w:rPr>
          <w:tab/>
        </w:r>
        <w:r w:rsidR="00D56C62" w:rsidRPr="00CE7B0F">
          <w:rPr>
            <w:rStyle w:val="Hyperlink"/>
            <w:noProof/>
          </w:rPr>
          <w:t>From RAN2 point of view, CRS for improving MPDCCH channel estimation can be used for receiving paging, random access response and for monitoring SC-MCCH and SC-MTCH in idle mode.</w:t>
        </w:r>
      </w:hyperlink>
    </w:p>
    <w:p w14:paraId="207A40BD" w14:textId="317AABFD" w:rsidR="00D56C62" w:rsidRDefault="00E43865">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8670003" w:history="1">
        <w:r w:rsidR="00D56C62" w:rsidRPr="00CE7B0F">
          <w:rPr>
            <w:rStyle w:val="Hyperlink"/>
            <w:noProof/>
          </w:rPr>
          <w:t>Proposal 2</w:t>
        </w:r>
        <w:r w:rsidR="00D56C62">
          <w:rPr>
            <w:rFonts w:asciiTheme="minorHAnsi" w:eastAsiaTheme="minorEastAsia" w:hAnsiTheme="minorHAnsi" w:cstheme="minorBidi"/>
            <w:b w:val="0"/>
            <w:noProof/>
            <w:sz w:val="22"/>
            <w:szCs w:val="22"/>
            <w:lang w:val="fi-FI" w:eastAsia="fi-FI"/>
          </w:rPr>
          <w:tab/>
        </w:r>
        <w:r w:rsidR="00D56C62" w:rsidRPr="00CE7B0F">
          <w:rPr>
            <w:rStyle w:val="Hyperlink"/>
            <w:noProof/>
          </w:rPr>
          <w:t>CRS for improving channel estimation is enabled/disabled in SIB1-BR.</w:t>
        </w:r>
      </w:hyperlink>
    </w:p>
    <w:p w14:paraId="0D1265C2" w14:textId="03FC12D9" w:rsidR="00D56C62" w:rsidRDefault="00E43865">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8670004" w:history="1">
        <w:r w:rsidR="00D56C62" w:rsidRPr="00CE7B0F">
          <w:rPr>
            <w:rStyle w:val="Hyperlink"/>
            <w:noProof/>
          </w:rPr>
          <w:t>Proposal 3</w:t>
        </w:r>
        <w:r w:rsidR="00D56C62">
          <w:rPr>
            <w:rFonts w:asciiTheme="minorHAnsi" w:eastAsiaTheme="minorEastAsia" w:hAnsiTheme="minorHAnsi" w:cstheme="minorBidi"/>
            <w:b w:val="0"/>
            <w:noProof/>
            <w:sz w:val="22"/>
            <w:szCs w:val="22"/>
            <w:lang w:val="fi-FI" w:eastAsia="fi-FI"/>
          </w:rPr>
          <w:tab/>
        </w:r>
        <w:r w:rsidR="00D56C62" w:rsidRPr="00CE7B0F">
          <w:rPr>
            <w:rStyle w:val="Hyperlink"/>
            <w:noProof/>
          </w:rPr>
          <w:t>A UE capability for support of using CRS for improving MPDCCH channel estimation is defined.</w:t>
        </w:r>
      </w:hyperlink>
    </w:p>
    <w:p w14:paraId="35B98A58" w14:textId="4ADAAA7A" w:rsidR="006E1C82" w:rsidRPr="00CE0424" w:rsidRDefault="006E1C82" w:rsidP="006E1C82">
      <w:pPr>
        <w:pStyle w:val="BodyText"/>
        <w:rPr>
          <w:b/>
          <w:bCs/>
        </w:rPr>
      </w:pPr>
      <w:r>
        <w:rPr>
          <w:b/>
          <w:bCs/>
          <w:lang w:val="en-US"/>
        </w:rPr>
        <w:fldChar w:fldCharType="end"/>
      </w:r>
      <w:r w:rsidRPr="00CE0424">
        <w:rPr>
          <w:b/>
          <w:bCs/>
        </w:rPr>
        <w:t xml:space="preserve"> </w:t>
      </w:r>
    </w:p>
    <w:p w14:paraId="2E9C439D" w14:textId="77777777" w:rsidR="00F507D1" w:rsidRPr="00CE0424" w:rsidRDefault="00F507D1" w:rsidP="00CE0424">
      <w:pPr>
        <w:pStyle w:val="Heading1"/>
      </w:pPr>
      <w:bookmarkStart w:id="7" w:name="_In-sequence_SDU_delivery"/>
      <w:bookmarkEnd w:id="7"/>
      <w:r w:rsidRPr="00CE0424">
        <w:t>References</w:t>
      </w:r>
    </w:p>
    <w:bookmarkStart w:id="8" w:name="_Ref521234735"/>
    <w:bookmarkStart w:id="9" w:name="_Ref174151459"/>
    <w:bookmarkStart w:id="10" w:name="_Ref189809556"/>
    <w:p w14:paraId="0C582742" w14:textId="013B4F9B" w:rsidR="0019038F" w:rsidRPr="00086345" w:rsidRDefault="00540A60" w:rsidP="0019038F">
      <w:pPr>
        <w:pStyle w:val="Reference"/>
        <w:overflowPunct/>
        <w:autoSpaceDE/>
        <w:autoSpaceDN/>
        <w:adjustRightInd/>
        <w:spacing w:line="259" w:lineRule="auto"/>
        <w:textAlignment w:val="auto"/>
        <w:rPr>
          <w:rFonts w:cs="Arial"/>
          <w:sz w:val="18"/>
          <w:lang w:val="en-US"/>
        </w:rPr>
      </w:pPr>
      <w:r w:rsidRPr="00540A60">
        <w:rPr>
          <w:rFonts w:cs="Arial"/>
          <w:szCs w:val="22"/>
        </w:rPr>
        <w:fldChar w:fldCharType="begin"/>
      </w:r>
      <w:r w:rsidRPr="00540A60">
        <w:rPr>
          <w:rFonts w:cs="Arial"/>
          <w:szCs w:val="22"/>
        </w:rPr>
        <w:instrText xml:space="preserve"> HYPERLINK "http://www.3gpp.org/ftp/tsg_ran/TSG_RAN/TSGR_81/Docs/RP-181878.zip" </w:instrText>
      </w:r>
      <w:r w:rsidRPr="00540A60">
        <w:rPr>
          <w:rFonts w:cs="Arial"/>
          <w:szCs w:val="22"/>
        </w:rPr>
        <w:fldChar w:fldCharType="separate"/>
      </w:r>
      <w:r w:rsidRPr="00540A60">
        <w:rPr>
          <w:rStyle w:val="Hyperlink"/>
          <w:rFonts w:cs="Arial"/>
          <w:szCs w:val="22"/>
          <w:lang w:val="en-US"/>
        </w:rPr>
        <w:t>RP-181878</w:t>
      </w:r>
      <w:r w:rsidRPr="00540A60">
        <w:rPr>
          <w:rFonts w:cs="Arial"/>
          <w:szCs w:val="22"/>
        </w:rPr>
        <w:fldChar w:fldCharType="end"/>
      </w:r>
      <w:r w:rsidRPr="00540A60">
        <w:rPr>
          <w:rFonts w:cs="Arial"/>
          <w:szCs w:val="22"/>
          <w:lang w:val="en-US"/>
        </w:rPr>
        <w:t>, “Revised WID: Additional MTC enhancements for LTE”</w:t>
      </w:r>
      <w:bookmarkEnd w:id="8"/>
    </w:p>
    <w:p w14:paraId="5B6998C4" w14:textId="59A5924E" w:rsidR="00086345" w:rsidRPr="00296C60" w:rsidRDefault="00086345" w:rsidP="0019038F">
      <w:pPr>
        <w:pStyle w:val="Reference"/>
        <w:overflowPunct/>
        <w:autoSpaceDE/>
        <w:autoSpaceDN/>
        <w:adjustRightInd/>
        <w:spacing w:line="259" w:lineRule="auto"/>
        <w:textAlignment w:val="auto"/>
        <w:rPr>
          <w:rFonts w:cs="Arial"/>
          <w:sz w:val="18"/>
          <w:lang w:val="en-US"/>
        </w:rPr>
      </w:pPr>
      <w:bookmarkStart w:id="11" w:name="_Ref528884587"/>
      <w:r>
        <w:rPr>
          <w:rFonts w:cs="Arial"/>
          <w:szCs w:val="22"/>
          <w:lang w:val="en-US"/>
        </w:rPr>
        <w:t>TS 36.213, v15.2.0</w:t>
      </w:r>
      <w:bookmarkEnd w:id="11"/>
    </w:p>
    <w:bookmarkStart w:id="12" w:name="_Ref528660924"/>
    <w:p w14:paraId="2F6ABB92" w14:textId="5D76DBF0" w:rsidR="00296C60" w:rsidRPr="00540A60" w:rsidRDefault="00296C60" w:rsidP="0019038F">
      <w:pPr>
        <w:pStyle w:val="Reference"/>
        <w:overflowPunct/>
        <w:autoSpaceDE/>
        <w:autoSpaceDN/>
        <w:adjustRightInd/>
        <w:spacing w:line="259" w:lineRule="auto"/>
        <w:textAlignment w:val="auto"/>
        <w:rPr>
          <w:rFonts w:cs="Arial"/>
          <w:sz w:val="18"/>
          <w:lang w:val="en-US"/>
        </w:rPr>
      </w:pPr>
      <w:r>
        <w:fldChar w:fldCharType="begin"/>
      </w:r>
      <w:r>
        <w:instrText xml:space="preserve"> HYPERLINK "http://ftp.3gpp.org/tsg_ran/WG2_RL2/TSGR2_103bis/Docs/R2-1814597.zip" </w:instrText>
      </w:r>
      <w:r>
        <w:fldChar w:fldCharType="separate"/>
      </w:r>
      <w:r>
        <w:rPr>
          <w:rStyle w:val="Hyperlink"/>
        </w:rPr>
        <w:t>R2-1814597</w:t>
      </w:r>
      <w:r>
        <w:fldChar w:fldCharType="end"/>
      </w:r>
      <w:r>
        <w:t xml:space="preserve">, “MPDCCH performance improvement”, Huawei, </w:t>
      </w:r>
      <w:proofErr w:type="spellStart"/>
      <w:r>
        <w:t>HiSilicon</w:t>
      </w:r>
      <w:proofErr w:type="spellEnd"/>
      <w:r>
        <w:t>, RAN2#103bis, Chengdu, P.R. China</w:t>
      </w:r>
      <w:bookmarkEnd w:id="12"/>
    </w:p>
    <w:bookmarkEnd w:id="9"/>
    <w:bookmarkEnd w:id="10"/>
    <w:p w14:paraId="0039CE1F" w14:textId="77777777" w:rsidR="003A7EF3" w:rsidRPr="00CE0424" w:rsidRDefault="003A7EF3" w:rsidP="00CE0424">
      <w:pPr>
        <w:pStyle w:val="BodyText"/>
      </w:pPr>
    </w:p>
    <w:sectPr w:rsidR="003A7EF3" w:rsidRPr="00CE0424" w:rsidSect="00120958">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78F41" w14:textId="77777777" w:rsidR="003634E0" w:rsidRDefault="003634E0">
      <w:r>
        <w:separator/>
      </w:r>
    </w:p>
  </w:endnote>
  <w:endnote w:type="continuationSeparator" w:id="0">
    <w:p w14:paraId="157AC07E" w14:textId="77777777" w:rsidR="003634E0" w:rsidRDefault="003634E0">
      <w:r>
        <w:continuationSeparator/>
      </w:r>
    </w:p>
  </w:endnote>
  <w:endnote w:type="continuationNotice" w:id="1">
    <w:p w14:paraId="65522CF3" w14:textId="77777777" w:rsidR="003634E0" w:rsidRDefault="003634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38A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55A6B" w14:textId="77777777" w:rsidR="003634E0" w:rsidRDefault="003634E0">
      <w:r>
        <w:separator/>
      </w:r>
    </w:p>
  </w:footnote>
  <w:footnote w:type="continuationSeparator" w:id="0">
    <w:p w14:paraId="4A0CD8AF" w14:textId="77777777" w:rsidR="003634E0" w:rsidRDefault="003634E0">
      <w:r>
        <w:continuationSeparator/>
      </w:r>
    </w:p>
  </w:footnote>
  <w:footnote w:type="continuationNotice" w:id="1">
    <w:p w14:paraId="0F09D806" w14:textId="77777777" w:rsidR="003634E0" w:rsidRDefault="003634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9B62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6CB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E10F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562BEC"/>
    <w:multiLevelType w:val="multilevel"/>
    <w:tmpl w:val="79461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4F840EB"/>
    <w:multiLevelType w:val="hybridMultilevel"/>
    <w:tmpl w:val="D6E23A40"/>
    <w:lvl w:ilvl="0" w:tplc="1D9AED3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FC334D4"/>
    <w:multiLevelType w:val="multilevel"/>
    <w:tmpl w:val="AD647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5"/>
  </w:num>
  <w:num w:numId="20">
    <w:abstractNumId w:val="24"/>
  </w:num>
  <w:num w:numId="21">
    <w:abstractNumId w:val="12"/>
  </w:num>
  <w:num w:numId="22">
    <w:abstractNumId w:val="23"/>
  </w:num>
  <w:num w:numId="23">
    <w:abstractNumId w:val="4"/>
  </w:num>
  <w:num w:numId="24">
    <w:abstractNumId w:val="22"/>
  </w:num>
  <w:num w:numId="25">
    <w:abstractNumId w:val="25"/>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201"/>
    <w:rsid w:val="000006E1"/>
    <w:rsid w:val="00002A37"/>
    <w:rsid w:val="0000564C"/>
    <w:rsid w:val="00006095"/>
    <w:rsid w:val="00006446"/>
    <w:rsid w:val="00006896"/>
    <w:rsid w:val="00007A37"/>
    <w:rsid w:val="00007CDC"/>
    <w:rsid w:val="00011B28"/>
    <w:rsid w:val="00015D15"/>
    <w:rsid w:val="0002564D"/>
    <w:rsid w:val="00025ECA"/>
    <w:rsid w:val="000325B8"/>
    <w:rsid w:val="0003290D"/>
    <w:rsid w:val="00034C15"/>
    <w:rsid w:val="00036BA1"/>
    <w:rsid w:val="000422E2"/>
    <w:rsid w:val="00042F22"/>
    <w:rsid w:val="000444EF"/>
    <w:rsid w:val="00044C75"/>
    <w:rsid w:val="00052A07"/>
    <w:rsid w:val="000534E3"/>
    <w:rsid w:val="0005606A"/>
    <w:rsid w:val="00057117"/>
    <w:rsid w:val="000616E7"/>
    <w:rsid w:val="0006487E"/>
    <w:rsid w:val="00065E1A"/>
    <w:rsid w:val="00077E5F"/>
    <w:rsid w:val="0008036A"/>
    <w:rsid w:val="00081AE6"/>
    <w:rsid w:val="00084463"/>
    <w:rsid w:val="000855EB"/>
    <w:rsid w:val="00085B52"/>
    <w:rsid w:val="00086345"/>
    <w:rsid w:val="000866F2"/>
    <w:rsid w:val="00087C43"/>
    <w:rsid w:val="0009009F"/>
    <w:rsid w:val="00091557"/>
    <w:rsid w:val="000924C1"/>
    <w:rsid w:val="000924F0"/>
    <w:rsid w:val="00092DE7"/>
    <w:rsid w:val="00093474"/>
    <w:rsid w:val="0009510F"/>
    <w:rsid w:val="000A0630"/>
    <w:rsid w:val="000A1B7B"/>
    <w:rsid w:val="000A56F2"/>
    <w:rsid w:val="000B2719"/>
    <w:rsid w:val="000B3A8F"/>
    <w:rsid w:val="000B4AB9"/>
    <w:rsid w:val="000B58C3"/>
    <w:rsid w:val="000B61E9"/>
    <w:rsid w:val="000C165A"/>
    <w:rsid w:val="000C2E19"/>
    <w:rsid w:val="000C414D"/>
    <w:rsid w:val="000C41F6"/>
    <w:rsid w:val="000C4C71"/>
    <w:rsid w:val="000D0D07"/>
    <w:rsid w:val="000D4797"/>
    <w:rsid w:val="000E0527"/>
    <w:rsid w:val="000E1E92"/>
    <w:rsid w:val="000F06D6"/>
    <w:rsid w:val="000F0EB1"/>
    <w:rsid w:val="000F1106"/>
    <w:rsid w:val="000F3BE9"/>
    <w:rsid w:val="000F3F6C"/>
    <w:rsid w:val="000F6DF3"/>
    <w:rsid w:val="001005FF"/>
    <w:rsid w:val="00101CD1"/>
    <w:rsid w:val="00103F8E"/>
    <w:rsid w:val="001062FB"/>
    <w:rsid w:val="001063E6"/>
    <w:rsid w:val="00110443"/>
    <w:rsid w:val="00113CF4"/>
    <w:rsid w:val="001153EA"/>
    <w:rsid w:val="00115643"/>
    <w:rsid w:val="00116765"/>
    <w:rsid w:val="00120958"/>
    <w:rsid w:val="001219F5"/>
    <w:rsid w:val="00121A20"/>
    <w:rsid w:val="0012377F"/>
    <w:rsid w:val="00124314"/>
    <w:rsid w:val="00126B4A"/>
    <w:rsid w:val="00132FD0"/>
    <w:rsid w:val="001344C0"/>
    <w:rsid w:val="001346FA"/>
    <w:rsid w:val="00135252"/>
    <w:rsid w:val="00137AB5"/>
    <w:rsid w:val="00137F0B"/>
    <w:rsid w:val="0014675E"/>
    <w:rsid w:val="00151E23"/>
    <w:rsid w:val="001526E0"/>
    <w:rsid w:val="001551B5"/>
    <w:rsid w:val="001659C1"/>
    <w:rsid w:val="00173A8E"/>
    <w:rsid w:val="00173F44"/>
    <w:rsid w:val="0017502C"/>
    <w:rsid w:val="0018143F"/>
    <w:rsid w:val="00181FF8"/>
    <w:rsid w:val="0019038F"/>
    <w:rsid w:val="00190AC1"/>
    <w:rsid w:val="0019341A"/>
    <w:rsid w:val="00197DF9"/>
    <w:rsid w:val="001A1987"/>
    <w:rsid w:val="001A2564"/>
    <w:rsid w:val="001A6173"/>
    <w:rsid w:val="001A6CBA"/>
    <w:rsid w:val="001B0D97"/>
    <w:rsid w:val="001B5A5D"/>
    <w:rsid w:val="001C1137"/>
    <w:rsid w:val="001C1CE5"/>
    <w:rsid w:val="001C2485"/>
    <w:rsid w:val="001C3D2A"/>
    <w:rsid w:val="001D51BA"/>
    <w:rsid w:val="001D53E7"/>
    <w:rsid w:val="001D6342"/>
    <w:rsid w:val="001D6D53"/>
    <w:rsid w:val="001D7E27"/>
    <w:rsid w:val="001E2D9E"/>
    <w:rsid w:val="001E58E2"/>
    <w:rsid w:val="001E7AED"/>
    <w:rsid w:val="001F3916"/>
    <w:rsid w:val="001F54C5"/>
    <w:rsid w:val="001F662C"/>
    <w:rsid w:val="001F7074"/>
    <w:rsid w:val="00200490"/>
    <w:rsid w:val="00201550"/>
    <w:rsid w:val="00201F3A"/>
    <w:rsid w:val="002034A8"/>
    <w:rsid w:val="00203F96"/>
    <w:rsid w:val="0020622B"/>
    <w:rsid w:val="002069B2"/>
    <w:rsid w:val="00207FA3"/>
    <w:rsid w:val="00214DA8"/>
    <w:rsid w:val="00215423"/>
    <w:rsid w:val="002158FA"/>
    <w:rsid w:val="002159B7"/>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5C6B"/>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C60"/>
    <w:rsid w:val="00296C77"/>
    <w:rsid w:val="00296F44"/>
    <w:rsid w:val="0029777D"/>
    <w:rsid w:val="002A055E"/>
    <w:rsid w:val="002A1D4E"/>
    <w:rsid w:val="002A2869"/>
    <w:rsid w:val="002A3E3C"/>
    <w:rsid w:val="002B24D6"/>
    <w:rsid w:val="002C41E6"/>
    <w:rsid w:val="002D071A"/>
    <w:rsid w:val="002D0A65"/>
    <w:rsid w:val="002D34B2"/>
    <w:rsid w:val="002D48B0"/>
    <w:rsid w:val="002D5B37"/>
    <w:rsid w:val="002D7637"/>
    <w:rsid w:val="002E17F2"/>
    <w:rsid w:val="002E7CAE"/>
    <w:rsid w:val="002F2771"/>
    <w:rsid w:val="002F37A9"/>
    <w:rsid w:val="0030123B"/>
    <w:rsid w:val="00301544"/>
    <w:rsid w:val="00301CE6"/>
    <w:rsid w:val="0030256B"/>
    <w:rsid w:val="0030501F"/>
    <w:rsid w:val="00307BA1"/>
    <w:rsid w:val="00311702"/>
    <w:rsid w:val="00311E82"/>
    <w:rsid w:val="00313FD6"/>
    <w:rsid w:val="003143BD"/>
    <w:rsid w:val="00315363"/>
    <w:rsid w:val="003203ED"/>
    <w:rsid w:val="00322C9F"/>
    <w:rsid w:val="00323045"/>
    <w:rsid w:val="00324D23"/>
    <w:rsid w:val="00331751"/>
    <w:rsid w:val="00331F3B"/>
    <w:rsid w:val="00334579"/>
    <w:rsid w:val="00335858"/>
    <w:rsid w:val="00336BDA"/>
    <w:rsid w:val="00342BD7"/>
    <w:rsid w:val="00346DB5"/>
    <w:rsid w:val="003477B1"/>
    <w:rsid w:val="003511DF"/>
    <w:rsid w:val="00357380"/>
    <w:rsid w:val="003602D9"/>
    <w:rsid w:val="003604CE"/>
    <w:rsid w:val="003634E0"/>
    <w:rsid w:val="00365D8B"/>
    <w:rsid w:val="00370E47"/>
    <w:rsid w:val="003742AC"/>
    <w:rsid w:val="00377CE1"/>
    <w:rsid w:val="00385BF0"/>
    <w:rsid w:val="00390C2D"/>
    <w:rsid w:val="003939FF"/>
    <w:rsid w:val="003955E6"/>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425E"/>
    <w:rsid w:val="003C7806"/>
    <w:rsid w:val="003D109F"/>
    <w:rsid w:val="003D12AA"/>
    <w:rsid w:val="003D2478"/>
    <w:rsid w:val="003D3C45"/>
    <w:rsid w:val="003D5B1F"/>
    <w:rsid w:val="003E15FA"/>
    <w:rsid w:val="003E55E4"/>
    <w:rsid w:val="003E5E58"/>
    <w:rsid w:val="003E74E3"/>
    <w:rsid w:val="003F05C7"/>
    <w:rsid w:val="003F2CD4"/>
    <w:rsid w:val="003F6BBE"/>
    <w:rsid w:val="004000E8"/>
    <w:rsid w:val="00402E2B"/>
    <w:rsid w:val="0040512B"/>
    <w:rsid w:val="00405CA5"/>
    <w:rsid w:val="00407CB9"/>
    <w:rsid w:val="00407CD3"/>
    <w:rsid w:val="00410134"/>
    <w:rsid w:val="00410B72"/>
    <w:rsid w:val="00410F18"/>
    <w:rsid w:val="0041197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234"/>
    <w:rsid w:val="00457565"/>
    <w:rsid w:val="00457B71"/>
    <w:rsid w:val="004669E2"/>
    <w:rsid w:val="00470C31"/>
    <w:rsid w:val="00471C42"/>
    <w:rsid w:val="00471DE0"/>
    <w:rsid w:val="004734D0"/>
    <w:rsid w:val="0047556B"/>
    <w:rsid w:val="00477768"/>
    <w:rsid w:val="00492BC5"/>
    <w:rsid w:val="004950E3"/>
    <w:rsid w:val="004964F1"/>
    <w:rsid w:val="004A16BC"/>
    <w:rsid w:val="004A2B94"/>
    <w:rsid w:val="004B6F6A"/>
    <w:rsid w:val="004B7C0C"/>
    <w:rsid w:val="004C3898"/>
    <w:rsid w:val="004C3C6D"/>
    <w:rsid w:val="004D36B1"/>
    <w:rsid w:val="004D7EBD"/>
    <w:rsid w:val="004E12EF"/>
    <w:rsid w:val="004E2680"/>
    <w:rsid w:val="004E28F9"/>
    <w:rsid w:val="004E462E"/>
    <w:rsid w:val="004E56DC"/>
    <w:rsid w:val="004E76F4"/>
    <w:rsid w:val="004F0B4E"/>
    <w:rsid w:val="004F0B6C"/>
    <w:rsid w:val="004F2078"/>
    <w:rsid w:val="004F49DB"/>
    <w:rsid w:val="004F4DA3"/>
    <w:rsid w:val="00506557"/>
    <w:rsid w:val="0050677A"/>
    <w:rsid w:val="005108D8"/>
    <w:rsid w:val="005116F9"/>
    <w:rsid w:val="00511BC9"/>
    <w:rsid w:val="005153A7"/>
    <w:rsid w:val="005219CF"/>
    <w:rsid w:val="00534B59"/>
    <w:rsid w:val="00536759"/>
    <w:rsid w:val="00536859"/>
    <w:rsid w:val="00537C62"/>
    <w:rsid w:val="00540A60"/>
    <w:rsid w:val="00546970"/>
    <w:rsid w:val="005536B9"/>
    <w:rsid w:val="00554E19"/>
    <w:rsid w:val="0056121F"/>
    <w:rsid w:val="00572505"/>
    <w:rsid w:val="0057520A"/>
    <w:rsid w:val="00582809"/>
    <w:rsid w:val="0058798C"/>
    <w:rsid w:val="005900FA"/>
    <w:rsid w:val="00592D3B"/>
    <w:rsid w:val="005935A4"/>
    <w:rsid w:val="005948C2"/>
    <w:rsid w:val="00595DCA"/>
    <w:rsid w:val="005976EB"/>
    <w:rsid w:val="0059779B"/>
    <w:rsid w:val="005A209A"/>
    <w:rsid w:val="005A662D"/>
    <w:rsid w:val="005B0293"/>
    <w:rsid w:val="005B1409"/>
    <w:rsid w:val="005B35D7"/>
    <w:rsid w:val="005B392A"/>
    <w:rsid w:val="005B3AA3"/>
    <w:rsid w:val="005B6F83"/>
    <w:rsid w:val="005B6FFB"/>
    <w:rsid w:val="005C74FB"/>
    <w:rsid w:val="005D1602"/>
    <w:rsid w:val="005D5B05"/>
    <w:rsid w:val="005E385F"/>
    <w:rsid w:val="005E5B81"/>
    <w:rsid w:val="005F2CB1"/>
    <w:rsid w:val="005F3025"/>
    <w:rsid w:val="005F618C"/>
    <w:rsid w:val="005F70BD"/>
    <w:rsid w:val="0060283C"/>
    <w:rsid w:val="00604F14"/>
    <w:rsid w:val="00611B83"/>
    <w:rsid w:val="00613257"/>
    <w:rsid w:val="00614D0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82B"/>
    <w:rsid w:val="00656A92"/>
    <w:rsid w:val="00656DDE"/>
    <w:rsid w:val="0066011D"/>
    <w:rsid w:val="006607C0"/>
    <w:rsid w:val="006613A6"/>
    <w:rsid w:val="006627A2"/>
    <w:rsid w:val="006634E6"/>
    <w:rsid w:val="006655EE"/>
    <w:rsid w:val="00665DDA"/>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A20"/>
    <w:rsid w:val="006A5E28"/>
    <w:rsid w:val="006A697B"/>
    <w:rsid w:val="006A7AFF"/>
    <w:rsid w:val="006B1816"/>
    <w:rsid w:val="006B2099"/>
    <w:rsid w:val="006B50CF"/>
    <w:rsid w:val="006C03B8"/>
    <w:rsid w:val="006C5EC9"/>
    <w:rsid w:val="006C6059"/>
    <w:rsid w:val="006C7522"/>
    <w:rsid w:val="006D270B"/>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1DF8"/>
    <w:rsid w:val="00712287"/>
    <w:rsid w:val="00712772"/>
    <w:rsid w:val="007148D3"/>
    <w:rsid w:val="00715B9A"/>
    <w:rsid w:val="007257D0"/>
    <w:rsid w:val="00726EA6"/>
    <w:rsid w:val="00727208"/>
    <w:rsid w:val="00727680"/>
    <w:rsid w:val="00731AAE"/>
    <w:rsid w:val="007348B1"/>
    <w:rsid w:val="007362A6"/>
    <w:rsid w:val="00736D7D"/>
    <w:rsid w:val="00740E58"/>
    <w:rsid w:val="007445A0"/>
    <w:rsid w:val="0074524B"/>
    <w:rsid w:val="00747D8B"/>
    <w:rsid w:val="00751228"/>
    <w:rsid w:val="007556B0"/>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023C"/>
    <w:rsid w:val="007A1CB3"/>
    <w:rsid w:val="007A306F"/>
    <w:rsid w:val="007A3602"/>
    <w:rsid w:val="007A43A6"/>
    <w:rsid w:val="007A58A6"/>
    <w:rsid w:val="007B1E8E"/>
    <w:rsid w:val="007B3D2D"/>
    <w:rsid w:val="007B49E7"/>
    <w:rsid w:val="007B50AE"/>
    <w:rsid w:val="007B51DF"/>
    <w:rsid w:val="007C05DD"/>
    <w:rsid w:val="007C3D18"/>
    <w:rsid w:val="007C6038"/>
    <w:rsid w:val="007C60BF"/>
    <w:rsid w:val="007C6A07"/>
    <w:rsid w:val="007C75A1"/>
    <w:rsid w:val="007C77A5"/>
    <w:rsid w:val="007D04E5"/>
    <w:rsid w:val="007D56BB"/>
    <w:rsid w:val="007D5901"/>
    <w:rsid w:val="007D7526"/>
    <w:rsid w:val="007E4610"/>
    <w:rsid w:val="007E4715"/>
    <w:rsid w:val="007E505B"/>
    <w:rsid w:val="007E7091"/>
    <w:rsid w:val="007F5423"/>
    <w:rsid w:val="00803FAE"/>
    <w:rsid w:val="0080605F"/>
    <w:rsid w:val="00807786"/>
    <w:rsid w:val="00811FCB"/>
    <w:rsid w:val="008158D6"/>
    <w:rsid w:val="00817196"/>
    <w:rsid w:val="0081719B"/>
    <w:rsid w:val="00817B11"/>
    <w:rsid w:val="008235DB"/>
    <w:rsid w:val="00824AB4"/>
    <w:rsid w:val="00825C42"/>
    <w:rsid w:val="00825D25"/>
    <w:rsid w:val="00827D6F"/>
    <w:rsid w:val="008371A8"/>
    <w:rsid w:val="008376AC"/>
    <w:rsid w:val="00840E95"/>
    <w:rsid w:val="008444E8"/>
    <w:rsid w:val="00844E41"/>
    <w:rsid w:val="00844E80"/>
    <w:rsid w:val="00846CE2"/>
    <w:rsid w:val="00846FE7"/>
    <w:rsid w:val="00856911"/>
    <w:rsid w:val="008677FD"/>
    <w:rsid w:val="008706D4"/>
    <w:rsid w:val="00870F8A"/>
    <w:rsid w:val="008719A4"/>
    <w:rsid w:val="00871D23"/>
    <w:rsid w:val="00874312"/>
    <w:rsid w:val="0087437C"/>
    <w:rsid w:val="00875CD7"/>
    <w:rsid w:val="00876B4D"/>
    <w:rsid w:val="00877F18"/>
    <w:rsid w:val="00883D38"/>
    <w:rsid w:val="0088570C"/>
    <w:rsid w:val="00887EF1"/>
    <w:rsid w:val="008918CA"/>
    <w:rsid w:val="008941E3"/>
    <w:rsid w:val="00894A88"/>
    <w:rsid w:val="00894EE6"/>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48F"/>
    <w:rsid w:val="008C7573"/>
    <w:rsid w:val="008D00A5"/>
    <w:rsid w:val="008D34F1"/>
    <w:rsid w:val="008D39D8"/>
    <w:rsid w:val="008D6D1A"/>
    <w:rsid w:val="008E065E"/>
    <w:rsid w:val="008E0927"/>
    <w:rsid w:val="008E1803"/>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662"/>
    <w:rsid w:val="009970DD"/>
    <w:rsid w:val="009A0FBA"/>
    <w:rsid w:val="009A1601"/>
    <w:rsid w:val="009A3BB6"/>
    <w:rsid w:val="009A462D"/>
    <w:rsid w:val="009A5CBA"/>
    <w:rsid w:val="009A6411"/>
    <w:rsid w:val="009B1F30"/>
    <w:rsid w:val="009B3AC2"/>
    <w:rsid w:val="009B4C4C"/>
    <w:rsid w:val="009B4DF4"/>
    <w:rsid w:val="009B564E"/>
    <w:rsid w:val="009B7E87"/>
    <w:rsid w:val="009C0169"/>
    <w:rsid w:val="009C403E"/>
    <w:rsid w:val="009D4FF0"/>
    <w:rsid w:val="009D703C"/>
    <w:rsid w:val="009D718F"/>
    <w:rsid w:val="009E068F"/>
    <w:rsid w:val="009E14E0"/>
    <w:rsid w:val="009E30D8"/>
    <w:rsid w:val="009E35DB"/>
    <w:rsid w:val="009E47A3"/>
    <w:rsid w:val="009F08F3"/>
    <w:rsid w:val="009F344F"/>
    <w:rsid w:val="00A031D8"/>
    <w:rsid w:val="00A048A8"/>
    <w:rsid w:val="00A04F49"/>
    <w:rsid w:val="00A0503F"/>
    <w:rsid w:val="00A13E54"/>
    <w:rsid w:val="00A17F63"/>
    <w:rsid w:val="00A2193B"/>
    <w:rsid w:val="00A2351A"/>
    <w:rsid w:val="00A2476E"/>
    <w:rsid w:val="00A264A9"/>
    <w:rsid w:val="00A26DCF"/>
    <w:rsid w:val="00A27785"/>
    <w:rsid w:val="00A30187"/>
    <w:rsid w:val="00A3448A"/>
    <w:rsid w:val="00A36297"/>
    <w:rsid w:val="00A41E2B"/>
    <w:rsid w:val="00A45B74"/>
    <w:rsid w:val="00A46DC0"/>
    <w:rsid w:val="00A52E1D"/>
    <w:rsid w:val="00A61499"/>
    <w:rsid w:val="00A62A77"/>
    <w:rsid w:val="00A63483"/>
    <w:rsid w:val="00A657D7"/>
    <w:rsid w:val="00A660AC"/>
    <w:rsid w:val="00A67E6C"/>
    <w:rsid w:val="00A70ACA"/>
    <w:rsid w:val="00A71B99"/>
    <w:rsid w:val="00A739D0"/>
    <w:rsid w:val="00A761D4"/>
    <w:rsid w:val="00A77EC4"/>
    <w:rsid w:val="00A92879"/>
    <w:rsid w:val="00A9442A"/>
    <w:rsid w:val="00AA016F"/>
    <w:rsid w:val="00AA1ED6"/>
    <w:rsid w:val="00AA2FA6"/>
    <w:rsid w:val="00AA51D6"/>
    <w:rsid w:val="00AA662A"/>
    <w:rsid w:val="00AB0BC8"/>
    <w:rsid w:val="00AB11CA"/>
    <w:rsid w:val="00AB14D9"/>
    <w:rsid w:val="00AB4AB8"/>
    <w:rsid w:val="00AB655E"/>
    <w:rsid w:val="00AC007F"/>
    <w:rsid w:val="00AC2ECD"/>
    <w:rsid w:val="00AC3119"/>
    <w:rsid w:val="00AC49FB"/>
    <w:rsid w:val="00AC5A10"/>
    <w:rsid w:val="00AC5AC1"/>
    <w:rsid w:val="00AD0AA3"/>
    <w:rsid w:val="00AD1928"/>
    <w:rsid w:val="00AD3F94"/>
    <w:rsid w:val="00AD4A5A"/>
    <w:rsid w:val="00AE1478"/>
    <w:rsid w:val="00AE2314"/>
    <w:rsid w:val="00AE27AC"/>
    <w:rsid w:val="00AE321C"/>
    <w:rsid w:val="00AE40E0"/>
    <w:rsid w:val="00AE4DBA"/>
    <w:rsid w:val="00AE4F07"/>
    <w:rsid w:val="00AF1C5D"/>
    <w:rsid w:val="00AF42D7"/>
    <w:rsid w:val="00B006FE"/>
    <w:rsid w:val="00B007CB"/>
    <w:rsid w:val="00B02AA9"/>
    <w:rsid w:val="00B02FA3"/>
    <w:rsid w:val="00B05084"/>
    <w:rsid w:val="00B06240"/>
    <w:rsid w:val="00B157F9"/>
    <w:rsid w:val="00B20256"/>
    <w:rsid w:val="00B20D09"/>
    <w:rsid w:val="00B25627"/>
    <w:rsid w:val="00B2763F"/>
    <w:rsid w:val="00B27AAC"/>
    <w:rsid w:val="00B30929"/>
    <w:rsid w:val="00B372AA"/>
    <w:rsid w:val="00B40445"/>
    <w:rsid w:val="00B409E0"/>
    <w:rsid w:val="00B41888"/>
    <w:rsid w:val="00B45A52"/>
    <w:rsid w:val="00B46175"/>
    <w:rsid w:val="00B548B7"/>
    <w:rsid w:val="00B65388"/>
    <w:rsid w:val="00B664C7"/>
    <w:rsid w:val="00B739F6"/>
    <w:rsid w:val="00B81A6C"/>
    <w:rsid w:val="00B85DE5"/>
    <w:rsid w:val="00B90B36"/>
    <w:rsid w:val="00B90F73"/>
    <w:rsid w:val="00B93B59"/>
    <w:rsid w:val="00B9406A"/>
    <w:rsid w:val="00BA0999"/>
    <w:rsid w:val="00BA2280"/>
    <w:rsid w:val="00BA2A08"/>
    <w:rsid w:val="00BA56D2"/>
    <w:rsid w:val="00BA76E0"/>
    <w:rsid w:val="00BB26AD"/>
    <w:rsid w:val="00BB2A25"/>
    <w:rsid w:val="00BB3253"/>
    <w:rsid w:val="00BB51E9"/>
    <w:rsid w:val="00BB52CD"/>
    <w:rsid w:val="00BC0E5B"/>
    <w:rsid w:val="00BC0FDC"/>
    <w:rsid w:val="00BC1FD8"/>
    <w:rsid w:val="00BC3053"/>
    <w:rsid w:val="00BC4D2E"/>
    <w:rsid w:val="00BD1652"/>
    <w:rsid w:val="00BD3A4C"/>
    <w:rsid w:val="00BD48AC"/>
    <w:rsid w:val="00BD5F1A"/>
    <w:rsid w:val="00BE1234"/>
    <w:rsid w:val="00BE2581"/>
    <w:rsid w:val="00BE2FA6"/>
    <w:rsid w:val="00BE333F"/>
    <w:rsid w:val="00BE7406"/>
    <w:rsid w:val="00BE7603"/>
    <w:rsid w:val="00BF0228"/>
    <w:rsid w:val="00BF3279"/>
    <w:rsid w:val="00BF74C7"/>
    <w:rsid w:val="00C015F1"/>
    <w:rsid w:val="00C01F33"/>
    <w:rsid w:val="00C02CC6"/>
    <w:rsid w:val="00C040F7"/>
    <w:rsid w:val="00C044AB"/>
    <w:rsid w:val="00C05706"/>
    <w:rsid w:val="00C07377"/>
    <w:rsid w:val="00C10478"/>
    <w:rsid w:val="00C12107"/>
    <w:rsid w:val="00C14D4B"/>
    <w:rsid w:val="00C154BB"/>
    <w:rsid w:val="00C17582"/>
    <w:rsid w:val="00C279B5"/>
    <w:rsid w:val="00C27C45"/>
    <w:rsid w:val="00C350DB"/>
    <w:rsid w:val="00C3719D"/>
    <w:rsid w:val="00C37CB2"/>
    <w:rsid w:val="00C473A5"/>
    <w:rsid w:val="00C54995"/>
    <w:rsid w:val="00C54D41"/>
    <w:rsid w:val="00C60783"/>
    <w:rsid w:val="00C64201"/>
    <w:rsid w:val="00C64672"/>
    <w:rsid w:val="00C70697"/>
    <w:rsid w:val="00C72093"/>
    <w:rsid w:val="00C72EF4"/>
    <w:rsid w:val="00C744FE"/>
    <w:rsid w:val="00C75D2F"/>
    <w:rsid w:val="00C767BE"/>
    <w:rsid w:val="00C76E3C"/>
    <w:rsid w:val="00C81568"/>
    <w:rsid w:val="00C83981"/>
    <w:rsid w:val="00C9027A"/>
    <w:rsid w:val="00C9068E"/>
    <w:rsid w:val="00C93814"/>
    <w:rsid w:val="00C93C4B"/>
    <w:rsid w:val="00C944AB"/>
    <w:rsid w:val="00C95B40"/>
    <w:rsid w:val="00CA1ED8"/>
    <w:rsid w:val="00CB1F63"/>
    <w:rsid w:val="00CB7170"/>
    <w:rsid w:val="00CC040E"/>
    <w:rsid w:val="00CC0617"/>
    <w:rsid w:val="00CC111F"/>
    <w:rsid w:val="00CC2011"/>
    <w:rsid w:val="00CC3EA0"/>
    <w:rsid w:val="00CC7B45"/>
    <w:rsid w:val="00CD1188"/>
    <w:rsid w:val="00CD2ED1"/>
    <w:rsid w:val="00CD2EF6"/>
    <w:rsid w:val="00CD337B"/>
    <w:rsid w:val="00CE0424"/>
    <w:rsid w:val="00CE7561"/>
    <w:rsid w:val="00CE7622"/>
    <w:rsid w:val="00CF1354"/>
    <w:rsid w:val="00CF3B1F"/>
    <w:rsid w:val="00CF3BF6"/>
    <w:rsid w:val="00CF625B"/>
    <w:rsid w:val="00CF687E"/>
    <w:rsid w:val="00D0349B"/>
    <w:rsid w:val="00D10249"/>
    <w:rsid w:val="00D115C3"/>
    <w:rsid w:val="00D11897"/>
    <w:rsid w:val="00D13135"/>
    <w:rsid w:val="00D13E4E"/>
    <w:rsid w:val="00D239A7"/>
    <w:rsid w:val="00D23F47"/>
    <w:rsid w:val="00D3354E"/>
    <w:rsid w:val="00D36E71"/>
    <w:rsid w:val="00D37D87"/>
    <w:rsid w:val="00D40B33"/>
    <w:rsid w:val="00D4318F"/>
    <w:rsid w:val="00D438BF"/>
    <w:rsid w:val="00D440F8"/>
    <w:rsid w:val="00D52E77"/>
    <w:rsid w:val="00D546FF"/>
    <w:rsid w:val="00D55AD5"/>
    <w:rsid w:val="00D56C62"/>
    <w:rsid w:val="00D576CA"/>
    <w:rsid w:val="00D61AF5"/>
    <w:rsid w:val="00D652B5"/>
    <w:rsid w:val="00D6604B"/>
    <w:rsid w:val="00D66155"/>
    <w:rsid w:val="00D6739F"/>
    <w:rsid w:val="00D708B0"/>
    <w:rsid w:val="00D74146"/>
    <w:rsid w:val="00D77B1D"/>
    <w:rsid w:val="00D8021F"/>
    <w:rsid w:val="00D80383"/>
    <w:rsid w:val="00D823C6"/>
    <w:rsid w:val="00D8327F"/>
    <w:rsid w:val="00D86CA3"/>
    <w:rsid w:val="00D871CE"/>
    <w:rsid w:val="00D9196D"/>
    <w:rsid w:val="00D92982"/>
    <w:rsid w:val="00DA305E"/>
    <w:rsid w:val="00DA5417"/>
    <w:rsid w:val="00DA56E8"/>
    <w:rsid w:val="00DA6815"/>
    <w:rsid w:val="00DB0A9F"/>
    <w:rsid w:val="00DB0D41"/>
    <w:rsid w:val="00DB377D"/>
    <w:rsid w:val="00DB77D3"/>
    <w:rsid w:val="00DC2D36"/>
    <w:rsid w:val="00DC53EF"/>
    <w:rsid w:val="00DC5635"/>
    <w:rsid w:val="00DD2C4F"/>
    <w:rsid w:val="00DE3647"/>
    <w:rsid w:val="00DE5608"/>
    <w:rsid w:val="00DE58D0"/>
    <w:rsid w:val="00DE654F"/>
    <w:rsid w:val="00DF0B6E"/>
    <w:rsid w:val="00DF15E0"/>
    <w:rsid w:val="00DF37A0"/>
    <w:rsid w:val="00E03268"/>
    <w:rsid w:val="00E110E7"/>
    <w:rsid w:val="00E11B20"/>
    <w:rsid w:val="00E17FA2"/>
    <w:rsid w:val="00E22330"/>
    <w:rsid w:val="00E30B5A"/>
    <w:rsid w:val="00E3123D"/>
    <w:rsid w:val="00E31461"/>
    <w:rsid w:val="00E31D43"/>
    <w:rsid w:val="00E32608"/>
    <w:rsid w:val="00E34188"/>
    <w:rsid w:val="00E34B6E"/>
    <w:rsid w:val="00E35559"/>
    <w:rsid w:val="00E35BC2"/>
    <w:rsid w:val="00E3723A"/>
    <w:rsid w:val="00E37860"/>
    <w:rsid w:val="00E43865"/>
    <w:rsid w:val="00E446F1"/>
    <w:rsid w:val="00E46886"/>
    <w:rsid w:val="00E46AA3"/>
    <w:rsid w:val="00E47AEF"/>
    <w:rsid w:val="00E5326A"/>
    <w:rsid w:val="00E53B75"/>
    <w:rsid w:val="00E54E3B"/>
    <w:rsid w:val="00E57565"/>
    <w:rsid w:val="00E578BC"/>
    <w:rsid w:val="00E63838"/>
    <w:rsid w:val="00E64434"/>
    <w:rsid w:val="00E67C51"/>
    <w:rsid w:val="00E72EFC"/>
    <w:rsid w:val="00E74088"/>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7ABD"/>
    <w:rsid w:val="00EF18FE"/>
    <w:rsid w:val="00EF5787"/>
    <w:rsid w:val="00EF60D0"/>
    <w:rsid w:val="00EF65D3"/>
    <w:rsid w:val="00F0528D"/>
    <w:rsid w:val="00F06C67"/>
    <w:rsid w:val="00F06DFD"/>
    <w:rsid w:val="00F071D1"/>
    <w:rsid w:val="00F07533"/>
    <w:rsid w:val="00F10629"/>
    <w:rsid w:val="00F15FA5"/>
    <w:rsid w:val="00F209B7"/>
    <w:rsid w:val="00F2368E"/>
    <w:rsid w:val="00F2376F"/>
    <w:rsid w:val="00F243D8"/>
    <w:rsid w:val="00F30828"/>
    <w:rsid w:val="00F313D6"/>
    <w:rsid w:val="00F40F0C"/>
    <w:rsid w:val="00F4131A"/>
    <w:rsid w:val="00F4766C"/>
    <w:rsid w:val="00F5060E"/>
    <w:rsid w:val="00F507D1"/>
    <w:rsid w:val="00F51130"/>
    <w:rsid w:val="00F5192F"/>
    <w:rsid w:val="00F519CE"/>
    <w:rsid w:val="00F51ADA"/>
    <w:rsid w:val="00F60203"/>
    <w:rsid w:val="00F607C5"/>
    <w:rsid w:val="00F60DEA"/>
    <w:rsid w:val="00F6302A"/>
    <w:rsid w:val="00F63950"/>
    <w:rsid w:val="00F64C2B"/>
    <w:rsid w:val="00F651BE"/>
    <w:rsid w:val="00F67A42"/>
    <w:rsid w:val="00F67F53"/>
    <w:rsid w:val="00F703BE"/>
    <w:rsid w:val="00F71F69"/>
    <w:rsid w:val="00F72B72"/>
    <w:rsid w:val="00F74BB9"/>
    <w:rsid w:val="00F75582"/>
    <w:rsid w:val="00F76EFA"/>
    <w:rsid w:val="00F77992"/>
    <w:rsid w:val="00F804BE"/>
    <w:rsid w:val="00F817CE"/>
    <w:rsid w:val="00F8456C"/>
    <w:rsid w:val="00F859D8"/>
    <w:rsid w:val="00F868F5"/>
    <w:rsid w:val="00F9056A"/>
    <w:rsid w:val="00F90F8D"/>
    <w:rsid w:val="00F92782"/>
    <w:rsid w:val="00F93AA9"/>
    <w:rsid w:val="00F93C9E"/>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3271148A"/>
    <w:rsid w:val="47F9FAE8"/>
    <w:rsid w:val="7BB5F1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B9118"/>
  <w15:chartTrackingRefBased/>
  <w15:docId w15:val="{EE9B0573-4EF1-41CD-8BA5-8BF5F70E7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Body Text"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rsid w:val="00101CD1"/>
    <w:pPr>
      <w:overflowPunct/>
      <w:autoSpaceDE/>
      <w:autoSpaceDN/>
      <w:adjustRightInd/>
      <w:spacing w:before="100" w:beforeAutospacing="1" w:after="100" w:afterAutospacing="1"/>
      <w:textAlignment w:val="auto"/>
    </w:pPr>
    <w:rPr>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0141126">
      <w:bodyDiv w:val="1"/>
      <w:marLeft w:val="0"/>
      <w:marRight w:val="0"/>
      <w:marTop w:val="0"/>
      <w:marBottom w:val="0"/>
      <w:divBdr>
        <w:top w:val="none" w:sz="0" w:space="0" w:color="auto"/>
        <w:left w:val="none" w:sz="0" w:space="0" w:color="auto"/>
        <w:bottom w:val="none" w:sz="0" w:space="0" w:color="auto"/>
        <w:right w:val="none" w:sz="0" w:space="0" w:color="auto"/>
      </w:divBdr>
    </w:div>
    <w:div w:id="966006425">
      <w:bodyDiv w:val="1"/>
      <w:marLeft w:val="0"/>
      <w:marRight w:val="0"/>
      <w:marTop w:val="0"/>
      <w:marBottom w:val="0"/>
      <w:divBdr>
        <w:top w:val="none" w:sz="0" w:space="0" w:color="auto"/>
        <w:left w:val="none" w:sz="0" w:space="0" w:color="auto"/>
        <w:bottom w:val="none" w:sz="0" w:space="0" w:color="auto"/>
        <w:right w:val="none" w:sz="0" w:space="0" w:color="auto"/>
      </w:divBdr>
    </w:div>
    <w:div w:id="1019702962">
      <w:bodyDiv w:val="1"/>
      <w:marLeft w:val="0"/>
      <w:marRight w:val="0"/>
      <w:marTop w:val="0"/>
      <w:marBottom w:val="0"/>
      <w:divBdr>
        <w:top w:val="none" w:sz="0" w:space="0" w:color="auto"/>
        <w:left w:val="none" w:sz="0" w:space="0" w:color="auto"/>
        <w:bottom w:val="none" w:sz="0" w:space="0" w:color="auto"/>
        <w:right w:val="none" w:sz="0" w:space="0" w:color="auto"/>
      </w:divBdr>
    </w:div>
    <w:div w:id="197120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uotir\SVN\swea\Tool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5NUHHDQN7SK2-1476151046-35256</_dlc_DocId>
    <_dlc_DocIdUrl xmlns="f166a696-7b5b-4ccd-9f0c-ffde0cceec81">
      <Url>https://ericsson.sharepoint.com/sites/star/_layouts/15/DocIdRedir.aspx?ID=5NUHHDQN7SK2-1476151046-35256</Url>
      <Description>5NUHHDQN7SK2-1476151046-35256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C206C-1548-4013-8F06-DCA61FAEF2D6}">
  <ds:schemaRefs>
    <ds:schemaRef ds:uri="Microsoft.SharePoint.Taxonomy.ContentTypeSync"/>
  </ds:schemaRefs>
</ds:datastoreItem>
</file>

<file path=customXml/itemProps2.xml><?xml version="1.0" encoding="utf-8"?>
<ds:datastoreItem xmlns:ds="http://schemas.openxmlformats.org/officeDocument/2006/customXml" ds:itemID="{F31969C9-425B-41D4-8E42-A869965C54D8}">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611109f9-ed58-4498-a270-1fb2086a532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CC43DFB7-0232-4E1E-B428-DCC8909B30DE}">
  <ds:schemaRefs>
    <ds:schemaRef ds:uri="http://schemas.microsoft.com/sharepoint/v3/contenttype/forms"/>
  </ds:schemaRefs>
</ds:datastoreItem>
</file>

<file path=customXml/itemProps4.xml><?xml version="1.0" encoding="utf-8"?>
<ds:datastoreItem xmlns:ds="http://schemas.openxmlformats.org/officeDocument/2006/customXml" ds:itemID="{F401C464-BAD0-4F16-9733-3183FB792842}">
  <ds:schemaRefs>
    <ds:schemaRef ds:uri="http://schemas.microsoft.com/sharepoint/events"/>
  </ds:schemaRefs>
</ds:datastoreItem>
</file>

<file path=customXml/itemProps5.xml><?xml version="1.0" encoding="utf-8"?>
<ds:datastoreItem xmlns:ds="http://schemas.openxmlformats.org/officeDocument/2006/customXml" ds:itemID="{D38C5F76-68E3-43D8-AAAA-1E1CCFF5F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432A0C-DC1C-4705-BC0A-F1765A6E8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195</TotalTime>
  <Pages>4</Pages>
  <Words>1224</Words>
  <Characters>7134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Tuomas Tirronen</cp:lastModifiedBy>
  <cp:revision>98</cp:revision>
  <cp:lastPrinted>2008-01-31T07:09:00Z</cp:lastPrinted>
  <dcterms:created xsi:type="dcterms:W3CDTF">2018-09-19T05:48:00Z</dcterms:created>
  <dcterms:modified xsi:type="dcterms:W3CDTF">2018-11-01T23:51:00Z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6cf1a91c-74fd-4c1e-a3a6-2bd0e694a666</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